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REF NUMBER: A</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PM</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2</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601</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T</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/000</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0</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DATE </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 xml:space="preserve">: </w:t>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fldChar w:fldCharType="begin" w:fldLock="0"/>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instrText xml:space="preserve"> DATE \@ "dd.MM.y" </w:instrText>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fldChar w:fldCharType="separate" w:fldLock="0"/>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07.01.2026</w:t>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fldChar w:fldCharType="end" w:fldLock="0"/>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COUNTRY</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 xml:space="preserve">: </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THAILAND</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w:spacing w:line="288" w:lineRule="auto"/>
        <w:jc w:val="both"/>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pPr>
    </w:p>
    <w:p>
      <w:pPr>
        <w:pStyle w:val="Default"/>
        <w:jc w:val="center"/>
      </w:pPr>
      <w:r>
        <w:rPr>
          <w:b w:val="1"/>
          <w:bCs w:val="1"/>
          <w:rtl w:val="0"/>
          <w:lang w:val="en-US"/>
        </w:rPr>
        <w:t>APPOINTMENT OF PAYMASTER</w:t>
      </w:r>
    </w:p>
    <w:p>
      <w:pPr>
        <w:pStyle w:val="Default"/>
        <w:rPr>
          <w:sz w:val="24"/>
          <w:szCs w:val="24"/>
        </w:rPr>
      </w:pPr>
      <w:r>
        <w:rPr>
          <w:b w:val="1"/>
          <w:bCs w:val="1"/>
          <w:sz w:val="24"/>
          <w:szCs w:val="24"/>
          <w:rtl w:val="0"/>
          <w:lang w:val="en-US"/>
        </w:rPr>
        <w:t>1.</w:t>
      </w:r>
      <w:r>
        <w:rPr>
          <w:sz w:val="24"/>
          <w:szCs w:val="24"/>
          <w:rtl w:val="0"/>
          <w:lang w:val="en-US"/>
        </w:rPr>
        <w:t xml:space="preserve"> This Agreement is made and entered into by and between </w:t>
      </w:r>
      <w:r>
        <w:rPr>
          <w:b w:val="1"/>
          <w:bCs w:val="1"/>
          <w:sz w:val="24"/>
          <w:szCs w:val="24"/>
          <w:rtl w:val="0"/>
          <w:lang w:val="en-US"/>
        </w:rPr>
        <w:t>AURA SOLUTION COMPANY LIMITED</w:t>
      </w:r>
      <w:r>
        <w:rPr>
          <w:sz w:val="24"/>
          <w:szCs w:val="24"/>
          <w:rtl w:val="0"/>
          <w:lang w:val="en-US"/>
        </w:rPr>
        <w:t xml:space="preserve"> (hereinafter referred to as the </w:t>
      </w:r>
      <w:r>
        <w:rPr>
          <w:i w:val="1"/>
          <w:iCs w:val="1"/>
          <w:sz w:val="24"/>
          <w:szCs w:val="24"/>
          <w:rtl w:val="0"/>
          <w:lang w:val="en-US"/>
        </w:rPr>
        <w:t>“</w:t>
      </w:r>
      <w:r>
        <w:rPr>
          <w:i w:val="1"/>
          <w:iCs w:val="1"/>
          <w:sz w:val="24"/>
          <w:szCs w:val="24"/>
          <w:rtl w:val="0"/>
          <w:lang w:val="en-US"/>
        </w:rPr>
        <w:t>Paymaster</w:t>
      </w:r>
      <w:r>
        <w:rPr>
          <w:i w:val="1"/>
          <w:iCs w:val="1"/>
          <w:sz w:val="24"/>
          <w:szCs w:val="24"/>
          <w:rtl w:val="0"/>
          <w:lang w:val="en-US"/>
        </w:rPr>
        <w:t>”</w:t>
      </w:r>
      <w:r>
        <w:rPr>
          <w:sz w:val="24"/>
          <w:szCs w:val="24"/>
          <w:rtl w:val="0"/>
          <w:lang w:val="en-US"/>
        </w:rPr>
        <w:t xml:space="preserve">) and </w:t>
      </w:r>
      <w:r>
        <w:rPr>
          <w:b w:val="1"/>
          <w:bCs w:val="1"/>
          <w:sz w:val="24"/>
          <w:szCs w:val="24"/>
          <w:shd w:val="clear" w:color="auto" w:fill="ffd932"/>
          <w:rtl w:val="0"/>
          <w:lang w:val="en-US"/>
        </w:rPr>
        <w:t>[Client Name]</w:t>
      </w:r>
      <w:r>
        <w:rPr>
          <w:sz w:val="24"/>
          <w:szCs w:val="24"/>
          <w:shd w:val="clear" w:color="auto" w:fill="ffd932"/>
          <w:rtl w:val="0"/>
          <w:lang w:val="en-US"/>
        </w:rPr>
        <w:t xml:space="preserve"> </w:t>
      </w:r>
      <w:r>
        <w:rPr>
          <w:sz w:val="24"/>
          <w:szCs w:val="24"/>
          <w:rtl w:val="0"/>
          <w:lang w:val="en-US"/>
        </w:rPr>
        <w:t xml:space="preserve">(hereinafter referred to as the </w:t>
      </w:r>
      <w:r>
        <w:rPr>
          <w:i w:val="1"/>
          <w:iCs w:val="1"/>
          <w:sz w:val="24"/>
          <w:szCs w:val="24"/>
          <w:rtl w:val="0"/>
          <w:lang w:val="en-US"/>
        </w:rPr>
        <w:t>“</w:t>
      </w:r>
      <w:r>
        <w:rPr>
          <w:i w:val="1"/>
          <w:iCs w:val="1"/>
          <w:sz w:val="24"/>
          <w:szCs w:val="24"/>
          <w:rtl w:val="0"/>
          <w:lang w:val="en-US"/>
        </w:rPr>
        <w:t>Client</w:t>
      </w:r>
      <w:r>
        <w:rPr>
          <w:i w:val="1"/>
          <w:iCs w:val="1"/>
          <w:sz w:val="24"/>
          <w:szCs w:val="24"/>
          <w:rtl w:val="0"/>
          <w:lang w:val="en-US"/>
        </w:rPr>
        <w:t>”</w:t>
      </w:r>
      <w:r>
        <w:rPr>
          <w:sz w:val="24"/>
          <w:szCs w:val="24"/>
          <w:rtl w:val="0"/>
          <w:lang w:val="en-US"/>
        </w:rPr>
        <w:t>), for the purpose of appointing the Paymaster to administer the receipt, safeguarding, and disbursement of designated funds on behalf of the Client.</w:t>
      </w:r>
    </w:p>
    <w:p>
      <w:pPr>
        <w:pStyle w:val="Default"/>
        <w:rPr>
          <w:sz w:val="24"/>
          <w:szCs w:val="24"/>
        </w:rPr>
      </w:pPr>
      <w:r>
        <w:rPr>
          <w:sz w:val="24"/>
          <w:szCs w:val="24"/>
          <w:rtl w:val="0"/>
          <w:lang w:val="en-US"/>
        </w:rPr>
        <w:t xml:space="preserve">By mutual agreement, the Client hereby designates and irrevocably authorizes </w:t>
      </w:r>
      <w:r>
        <w:rPr>
          <w:b w:val="1"/>
          <w:bCs w:val="1"/>
          <w:sz w:val="24"/>
          <w:szCs w:val="24"/>
          <w:rtl w:val="0"/>
          <w:lang w:val="en-US"/>
        </w:rPr>
        <w:t>AURA SOLUTION COMPANY LIMITED</w:t>
      </w:r>
      <w:r>
        <w:rPr>
          <w:sz w:val="24"/>
          <w:szCs w:val="24"/>
          <w:rtl w:val="0"/>
          <w:lang w:val="en-US"/>
        </w:rPr>
        <w:t xml:space="preserve">, acting in the capacity of </w:t>
      </w:r>
      <w:r>
        <w:rPr>
          <w:b w:val="1"/>
          <w:bCs w:val="1"/>
          <w:sz w:val="24"/>
          <w:szCs w:val="24"/>
          <w:rtl w:val="0"/>
          <w:lang w:val="en-US"/>
        </w:rPr>
        <w:t>Attorney-in-Fact</w:t>
      </w:r>
      <w:r>
        <w:rPr>
          <w:sz w:val="24"/>
          <w:szCs w:val="24"/>
          <w:rtl w:val="0"/>
          <w:lang w:val="en-US"/>
        </w:rPr>
        <w:t>, to serve as Paymaster in connection with any funds that may be received, held, administered, or processed pursuant to the Client</w:t>
      </w:r>
      <w:r>
        <w:rPr>
          <w:sz w:val="24"/>
          <w:szCs w:val="24"/>
          <w:rtl w:val="0"/>
          <w:lang w:val="en-US"/>
        </w:rPr>
        <w:t>’</w:t>
      </w:r>
      <w:r>
        <w:rPr>
          <w:sz w:val="24"/>
          <w:szCs w:val="24"/>
          <w:rtl w:val="0"/>
          <w:lang w:val="en-US"/>
        </w:rPr>
        <w:t>s lawful instructions.</w:t>
      </w:r>
    </w:p>
    <w:tbl>
      <w:tblPr>
        <w:tblW w:w="963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517"/>
        <w:gridCol w:w="5115"/>
      </w:tblGrid>
      <w:tr>
        <w:tblPrEx>
          <w:shd w:val="clear" w:color="auto" w:fill="00a2ff"/>
        </w:tblPrEx>
        <w:trPr>
          <w:trHeight w:val="302" w:hRule="atLeast"/>
          <w:tblHeader/>
        </w:trPr>
        <w:tc>
          <w:tcPr>
            <w:tcW w:type="dxa" w:w="451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shd w:val="nil" w:color="auto" w:fill="auto"/>
                <w:rtl w:val="0"/>
                <w:lang w:val="de-DE"/>
              </w:rPr>
              <w:t>ACCOUNT NAME</w:t>
            </w:r>
          </w:p>
        </w:tc>
        <w:tc>
          <w:tcPr>
            <w:tcW w:type="dxa" w:w="5114"/>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shd w:val="nil" w:color="auto" w:fill="auto"/>
                <w:rtl w:val="0"/>
                <w:lang w:val="de-DE"/>
              </w:rPr>
              <w:t>AURA SOLUTION COMPANY LIMITED</w:t>
            </w:r>
          </w:p>
        </w:tc>
      </w:tr>
      <w:tr>
        <w:tblPrEx>
          <w:shd w:val="clear" w:color="auto" w:fill="cadfff"/>
        </w:tblPrEx>
        <w:trPr>
          <w:trHeight w:val="335" w:hRule="atLeast"/>
        </w:trPr>
        <w:tc>
          <w:tcPr>
            <w:tcW w:type="dxa" w:w="4517"/>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de-DE"/>
              </w:rPr>
              <w:t>ACCOUNT NUMBER</w:t>
            </w:r>
          </w:p>
        </w:tc>
        <w:tc>
          <w:tcPr>
            <w:tcW w:type="dxa" w:w="5114"/>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z w:val="22"/>
                <w:szCs w:val="22"/>
                <w:shd w:val="nil" w:color="auto" w:fill="auto"/>
                <w:rtl w:val="0"/>
              </w:rPr>
              <w:t>399XXXXX</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en-US"/>
              </w:rPr>
              <w:t>SWIFT CODE</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z w:val="22"/>
                <w:szCs w:val="22"/>
                <w:shd w:val="nil" w:color="auto" w:fill="auto"/>
                <w:rtl w:val="0"/>
                <w:lang w:val="en-US"/>
              </w:rPr>
              <w:t>KASITHBK</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fr-FR"/>
              </w:rPr>
              <w:t>ACCOUNT TYPE</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z w:val="22"/>
                <w:szCs w:val="22"/>
                <w:shd w:val="nil" w:color="auto" w:fill="auto"/>
                <w:rtl w:val="0"/>
                <w:lang w:val="de-DE"/>
              </w:rPr>
              <w:t>CURRENT ACCOUNT</w:t>
            </w:r>
          </w:p>
        </w:tc>
      </w:tr>
      <w:tr>
        <w:tblPrEx>
          <w:shd w:val="clear" w:color="auto" w:fill="cadfff"/>
        </w:tblPrEx>
        <w:trPr>
          <w:trHeight w:val="913"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de-DE"/>
              </w:rPr>
              <w:t>BRANCH ADDRESS</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2960"/>
              <w:bottom w:type="dxa" w:w="80"/>
              <w:right w:type="dxa" w:w="80"/>
            </w:tcMar>
            <w:vAlign w:val="top"/>
          </w:tcPr>
          <w:p>
            <w:pPr>
              <w:pStyle w:val="Body"/>
              <w:ind w:left="2880" w:hanging="2880"/>
              <w:jc w:val="both"/>
            </w:pPr>
            <w:r>
              <w:rPr>
                <w:rFonts w:ascii="Century Gothic" w:hAnsi="Century Gothic"/>
                <w:b w:val="1"/>
                <w:bCs w:val="1"/>
                <w:kern w:val="24"/>
                <w:sz w:val="22"/>
                <w:szCs w:val="22"/>
                <w:shd w:val="nil" w:color="auto" w:fill="auto"/>
                <w:rtl w:val="0"/>
                <w:lang w:val="en-US"/>
                <w14:textOutline w14:w="12700" w14:cap="flat">
                  <w14:noFill/>
                  <w14:miter w14:lim="400000"/>
                </w14:textOutline>
              </w:rPr>
              <w:t>39/2 CHANA ROAD, THALADYAI MUANG TILOK CENTRE PHUKET THAILAND 83000</w:t>
            </w:r>
          </w:p>
        </w:tc>
      </w:tr>
      <w:tr>
        <w:tblPrEx>
          <w:shd w:val="clear" w:color="auto" w:fill="cadfff"/>
        </w:tblPrEx>
        <w:trPr>
          <w:trHeight w:val="326"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de-DE"/>
              </w:rPr>
              <w:t>PHINE /FAX</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Century Gothic" w:hAnsi="Century Gothic"/>
                <w:b w:val="1"/>
                <w:bCs w:val="1"/>
                <w:kern w:val="24"/>
                <w:sz w:val="22"/>
                <w:szCs w:val="22"/>
                <w:shd w:val="nil" w:color="auto" w:fill="auto"/>
                <w:rtl w:val="0"/>
                <w:lang w:val="en-US"/>
                <w14:textOutline w14:w="12700" w14:cap="flat">
                  <w14:noFill/>
                  <w14:miter w14:lim="400000"/>
                </w14:textOutline>
              </w:rPr>
              <w:t>(+66) 76 218074</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en-US"/>
              </w:rPr>
              <w:t xml:space="preserve">EMAIL ID </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Style w:val="Hyperlink.0"/>
              </w:rPr>
              <w:fldChar w:fldCharType="begin" w:fldLock="0"/>
            </w:r>
            <w:r>
              <w:rPr>
                <w:rStyle w:val="Hyperlink.0"/>
              </w:rPr>
              <w:instrText xml:space="preserve"> HYPERLINK "mailto:INFO@AURA.CO.TH"</w:instrText>
            </w:r>
            <w:r>
              <w:rPr>
                <w:rStyle w:val="Hyperlink.0"/>
              </w:rPr>
              <w:fldChar w:fldCharType="separate" w:fldLock="0"/>
            </w:r>
            <w:r>
              <w:rPr>
                <w:rStyle w:val="Hyperlink.0"/>
                <w:rtl w:val="0"/>
                <w:lang w:val="en-US"/>
              </w:rPr>
              <w:t>INFO@AURA.CO.TH</w:t>
            </w:r>
            <w:r>
              <w:rPr/>
              <w:fldChar w:fldCharType="end" w:fldLock="0"/>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2"/>
                <w:szCs w:val="22"/>
                <w:shd w:val="nil" w:color="auto" w:fill="auto"/>
                <w:rtl w:val="0"/>
                <w:lang w:val="de-DE"/>
              </w:rPr>
              <w:t xml:space="preserve">BENEFICIARY </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Style w:val="None"/>
                <w:sz w:val="22"/>
                <w:szCs w:val="22"/>
                <w:shd w:val="nil" w:color="auto" w:fill="auto"/>
                <w:rtl w:val="0"/>
                <w:lang w:val="de-DE"/>
              </w:rPr>
              <w:t>AURA SOLUTION COMPNY LIMITED</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2"/>
                <w:szCs w:val="22"/>
                <w:shd w:val="nil" w:color="auto" w:fill="auto"/>
                <w:rtl w:val="0"/>
                <w:lang w:val="de-DE"/>
              </w:rPr>
              <w:t xml:space="preserve">REFERENCE NUMBER </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Style w:val="None"/>
                <w:sz w:val="22"/>
                <w:szCs w:val="22"/>
                <w:shd w:val="nil" w:color="auto" w:fill="auto"/>
                <w:rtl w:val="0"/>
                <w:lang w:val="de-DE"/>
              </w:rPr>
              <w:t>AUTATHXXX</w:t>
            </w:r>
          </w:p>
        </w:tc>
      </w:tr>
      <w:tr>
        <w:tblPrEx>
          <w:shd w:val="clear" w:color="auto" w:fill="cadfff"/>
        </w:tblPrEx>
        <w:trPr>
          <w:trHeight w:val="3222"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2"/>
                <w:szCs w:val="22"/>
                <w:shd w:val="nil" w:color="auto" w:fill="auto"/>
                <w:rtl w:val="0"/>
                <w:lang w:val="en-US"/>
              </w:rPr>
              <w:t>SPECIAL INSTRUTION</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2960"/>
              <w:bottom w:type="dxa" w:w="80"/>
              <w:right w:type="dxa" w:w="80"/>
            </w:tcMar>
            <w:vAlign w:val="top"/>
          </w:tcPr>
          <w:p>
            <w:pPr>
              <w:pStyle w:val="Body"/>
              <w:ind w:left="2880" w:hanging="2880"/>
              <w:jc w:val="both"/>
            </w:pPr>
            <w:r>
              <w:rPr>
                <w:rStyle w:val="None"/>
                <w:rFonts w:ascii="Century Gothic" w:hAnsi="Century Gothic"/>
                <w:b w:val="1"/>
                <w:bCs w:val="1"/>
                <w:sz w:val="22"/>
                <w:szCs w:val="22"/>
                <w:shd w:val="nil" w:color="auto" w:fill="auto"/>
                <w:rtl w:val="0"/>
                <w:lang w:val="en-US"/>
                <w14:textOutline w14:w="12700" w14:cap="flat">
                  <w14:noFill/>
                  <w14:miter w14:lim="400000"/>
                </w14:textOutline>
              </w:rPr>
              <w:t xml:space="preserve">PREADVICE MUST BE SENT VIA SWIFT PRIOR TO   </w:t>
            </w:r>
            <w:r>
              <w:rPr>
                <w:rStyle w:val="Hyperlink.1"/>
              </w:rPr>
              <w:fldChar w:fldCharType="begin" w:fldLock="0"/>
            </w:r>
            <w:r>
              <w:rPr>
                <w:rStyle w:val="Hyperlink.1"/>
              </w:rPr>
              <w:instrText xml:space="preserve"> HYPERLINK "mailto:info@aura.co.th"</w:instrText>
            </w:r>
            <w:r>
              <w:rPr>
                <w:rStyle w:val="Hyperlink.1"/>
              </w:rPr>
              <w:fldChar w:fldCharType="separate" w:fldLock="0"/>
            </w:r>
            <w:r>
              <w:rPr>
                <w:rStyle w:val="Hyperlink.1"/>
                <w:rtl w:val="0"/>
                <w:lang w:val="en-US"/>
              </w:rPr>
              <w:t>info@aura.co.th</w:t>
            </w:r>
            <w:r>
              <w:rPr/>
              <w:fldChar w:fldCharType="end" w:fldLock="0"/>
            </w:r>
            <w:r>
              <w:rPr>
                <w:rStyle w:val="None"/>
                <w:rFonts w:ascii="Century Gothic" w:hAnsi="Century Gothic"/>
                <w:b w:val="1"/>
                <w:bCs w:val="1"/>
                <w:outline w:val="0"/>
                <w:color w:val="0000ff"/>
                <w:sz w:val="22"/>
                <w:szCs w:val="22"/>
                <w:u w:val="single" w:color="0000ff"/>
                <w:shd w:val="nil" w:color="auto" w:fill="auto"/>
                <w:rtl w:val="0"/>
                <w:lang w:val="en-US"/>
                <w14:textOutline w14:w="12700" w14:cap="flat">
                  <w14:noFill/>
                  <w14:miter w14:lim="400000"/>
                </w14:textOutline>
                <w14:textFill>
                  <w14:solidFill>
                    <w14:srgbClr w14:val="0000FF"/>
                  </w14:solidFill>
                </w14:textFill>
              </w:rPr>
              <w:t xml:space="preserve"> </w:t>
            </w:r>
            <w:r>
              <w:rPr>
                <w:rStyle w:val="None"/>
                <w:rFonts w:ascii="Century Gothic" w:hAnsi="Century Gothic"/>
                <w:b w:val="1"/>
                <w:bCs w:val="1"/>
                <w:sz w:val="22"/>
                <w:szCs w:val="22"/>
                <w:shd w:val="nil" w:color="auto" w:fill="auto"/>
                <w:rtl w:val="0"/>
                <w:lang w:val="en-US"/>
                <w14:textOutline w14:w="12700" w14:cap="flat">
                  <w14:noFill/>
                  <w14:miter w14:lim="400000"/>
                </w14:textOutline>
              </w:rPr>
              <w:t>WIRE TRANSFER &amp; EMAIL A NOTIFICATION IMMEDIATELY UPON EACH TRANCHE TRANSFER PAYMENT TOGETHER WITH THE TRANSACTION CODES.</w:t>
            </w:r>
          </w:p>
        </w:tc>
      </w:tr>
    </w:tbl>
    <w:p>
      <w:pPr>
        <w:pStyle w:val="Default"/>
      </w:pPr>
      <w:r>
        <w:rPr>
          <w:rtl w:val="0"/>
          <w:lang w:val="en-US"/>
        </w:rPr>
        <w:t xml:space="preserve">All such funds shall be deposited into the trust account of </w:t>
      </w:r>
      <w:r>
        <w:rPr>
          <w:rStyle w:val="None"/>
          <w:b w:val="1"/>
          <w:bCs w:val="1"/>
          <w:rtl w:val="0"/>
          <w:lang w:val="de-DE"/>
        </w:rPr>
        <w:t>AURA SOLUTION COMPANY LIMITED</w:t>
      </w:r>
      <w:r>
        <w:rPr>
          <w:rtl w:val="0"/>
          <w:lang w:val="en-US"/>
        </w:rPr>
        <w:t>, or into another account expressly designated by the Paymaster, and shall be managed and disbursed strictly in accordance with applicable laws and regulations, recognized professional standards, and the explicit written instructions of the Client.</w:t>
      </w:r>
    </w:p>
    <w:p>
      <w:pPr>
        <w:pStyle w:val="Default"/>
        <w:rPr>
          <w:sz w:val="24"/>
          <w:szCs w:val="24"/>
        </w:rPr>
      </w:pPr>
      <w:r>
        <w:rPr>
          <w:rStyle w:val="None"/>
          <w:b w:val="1"/>
          <w:bCs w:val="1"/>
          <w:sz w:val="24"/>
          <w:szCs w:val="24"/>
          <w:rtl w:val="0"/>
          <w:lang w:val="en-US"/>
        </w:rPr>
        <w:t>2. Fiduciary Capacity of the Paymaster</w:t>
      </w:r>
      <w:r>
        <w:rPr>
          <w:sz w:val="24"/>
          <w:szCs w:val="24"/>
        </w:rPr>
        <w:br w:type="textWrapping"/>
      </w:r>
      <w:r>
        <w:rPr>
          <w:sz w:val="24"/>
          <w:szCs w:val="24"/>
          <w:rtl w:val="0"/>
          <w:lang w:val="en-US"/>
        </w:rPr>
        <w:t xml:space="preserve">In its capacity as Paymaster, </w:t>
      </w:r>
      <w:r>
        <w:rPr>
          <w:rStyle w:val="None"/>
          <w:b w:val="1"/>
          <w:bCs w:val="1"/>
          <w:sz w:val="24"/>
          <w:szCs w:val="24"/>
          <w:rtl w:val="0"/>
          <w:lang w:val="en-US"/>
        </w:rPr>
        <w:t>AURA SOLUTION COMPANY LIMITED</w:t>
      </w:r>
      <w:r>
        <w:rPr>
          <w:sz w:val="24"/>
          <w:szCs w:val="24"/>
          <w:rtl w:val="0"/>
          <w:lang w:val="en-US"/>
        </w:rPr>
        <w:t xml:space="preserve"> shall act strictly as a fiduciary and solely for the benefit of the Client. The Paymaster shall be responsible for the secure receipt, administration, safeguarding, and transfer of any funds earned by, deposited for, or otherwise payable to the Client. The Paymaster is hereby authorized to acknowledge and confirm receipt of such funds and to disburse them in accordance with written instructions issued by the Client or by duly authorized representatives of the Client. This appointment constitutes an affirmation of the Client</w:t>
      </w:r>
      <w:r>
        <w:rPr>
          <w:sz w:val="24"/>
          <w:szCs w:val="24"/>
          <w:rtl w:val="0"/>
          <w:lang w:val="en-US"/>
        </w:rPr>
        <w:t>’</w:t>
      </w:r>
      <w:r>
        <w:rPr>
          <w:sz w:val="24"/>
          <w:szCs w:val="24"/>
          <w:rtl w:val="0"/>
          <w:lang w:val="en-US"/>
        </w:rPr>
        <w:t>s confidence in the Paymaster</w:t>
      </w:r>
      <w:r>
        <w:rPr>
          <w:sz w:val="24"/>
          <w:szCs w:val="24"/>
          <w:rtl w:val="0"/>
          <w:lang w:val="en-US"/>
        </w:rPr>
        <w:t>’</w:t>
      </w:r>
      <w:r>
        <w:rPr>
          <w:sz w:val="24"/>
          <w:szCs w:val="24"/>
          <w:rtl w:val="0"/>
          <w:lang w:val="en-US"/>
        </w:rPr>
        <w:t>s integrity, discretion, and professional competence in managing financial settlements, and reflects the establishment of a formal trust-based relationship under which all transactions shall be executed transparently, prudently, and efficiently.</w:t>
      </w:r>
    </w:p>
    <w:p>
      <w:pPr>
        <w:pStyle w:val="Default"/>
        <w:rPr>
          <w:sz w:val="24"/>
          <w:szCs w:val="24"/>
        </w:rPr>
      </w:pPr>
      <w:r>
        <w:rPr>
          <w:rStyle w:val="None"/>
          <w:b w:val="1"/>
          <w:bCs w:val="1"/>
          <w:sz w:val="24"/>
          <w:szCs w:val="24"/>
          <w:rtl w:val="0"/>
          <w:lang w:val="en-US"/>
        </w:rPr>
        <w:t>3. Applicability to Financial Proceeds</w:t>
      </w:r>
      <w:r>
        <w:rPr>
          <w:sz w:val="24"/>
          <w:szCs w:val="24"/>
        </w:rPr>
        <w:br w:type="textWrapping"/>
      </w:r>
      <w:r>
        <w:rPr>
          <w:sz w:val="24"/>
          <w:szCs w:val="24"/>
          <w:rtl w:val="0"/>
          <w:lang w:val="en-US"/>
        </w:rPr>
        <w:t xml:space="preserve">This Agreement shall apply to any and all profits, commissions, consulting fees, remuneration, or other financial proceeds due or payable to the Client, or to third parties expressly designated by the Client, arising from financial, commodities, commercial, or other lawful transactions. The Client hereby appoints </w:t>
      </w:r>
      <w:r>
        <w:rPr>
          <w:rStyle w:val="None"/>
          <w:b w:val="1"/>
          <w:bCs w:val="1"/>
          <w:sz w:val="24"/>
          <w:szCs w:val="24"/>
          <w:rtl w:val="0"/>
          <w:lang w:val="en-US"/>
        </w:rPr>
        <w:t>AURA SOLUTION COMPANY LIMITED</w:t>
      </w:r>
      <w:r>
        <w:rPr>
          <w:sz w:val="24"/>
          <w:szCs w:val="24"/>
          <w:rtl w:val="0"/>
          <w:lang w:val="en-US"/>
        </w:rPr>
        <w:t xml:space="preserve"> to act as Paymaster with full authority to receive, collect, and hold such funds in a designated Paymaster account, and to disburse such funds exclusively in accordance with the Client</w:t>
      </w:r>
      <w:r>
        <w:rPr>
          <w:sz w:val="24"/>
          <w:szCs w:val="24"/>
          <w:rtl w:val="0"/>
          <w:lang w:val="en-US"/>
        </w:rPr>
        <w:t>’</w:t>
      </w:r>
      <w:r>
        <w:rPr>
          <w:sz w:val="24"/>
          <w:szCs w:val="24"/>
          <w:rtl w:val="0"/>
          <w:lang w:val="en-US"/>
        </w:rPr>
        <w:t xml:space="preserve">s direct, written instructions. Such authority shall remain valid only for the duration in which the underlying agreement between the Client and </w:t>
      </w:r>
      <w:r>
        <w:rPr>
          <w:rStyle w:val="None"/>
          <w:b w:val="1"/>
          <w:bCs w:val="1"/>
          <w:sz w:val="24"/>
          <w:szCs w:val="24"/>
          <w:rtl w:val="0"/>
          <w:lang w:val="en-US"/>
        </w:rPr>
        <w:t>AURA SOLUTION COMPANY LIMITED</w:t>
      </w:r>
      <w:r>
        <w:rPr>
          <w:sz w:val="24"/>
          <w:szCs w:val="24"/>
          <w:rtl w:val="0"/>
          <w:lang w:val="en-US"/>
        </w:rPr>
        <w:t xml:space="preserve"> remains in full force and effect.</w:t>
      </w:r>
    </w:p>
    <w:p>
      <w:pPr>
        <w:pStyle w:val="Default"/>
        <w:rPr>
          <w:sz w:val="24"/>
          <w:szCs w:val="24"/>
        </w:rPr>
      </w:pPr>
      <w:r>
        <w:rPr>
          <w:rStyle w:val="None"/>
          <w:b w:val="1"/>
          <w:bCs w:val="1"/>
          <w:sz w:val="24"/>
          <w:szCs w:val="24"/>
          <w:rtl w:val="0"/>
          <w:lang w:val="en-US"/>
        </w:rPr>
        <w:t>4. Fee Structure and Optional Supplemental Agreement</w:t>
      </w:r>
      <w:r>
        <w:rPr>
          <w:sz w:val="24"/>
          <w:szCs w:val="24"/>
        </w:rPr>
        <w:br w:type="textWrapping"/>
      </w:r>
      <w:r>
        <w:rPr>
          <w:sz w:val="24"/>
          <w:szCs w:val="24"/>
          <w:rtl w:val="0"/>
          <w:lang w:val="en-US"/>
        </w:rPr>
        <w:t>A separate and supplemental agreement may be executed to further define the specific scope of the Paymaster</w:t>
      </w:r>
      <w:r>
        <w:rPr>
          <w:sz w:val="24"/>
          <w:szCs w:val="24"/>
          <w:rtl w:val="0"/>
          <w:lang w:val="en-US"/>
        </w:rPr>
        <w:t>’</w:t>
      </w:r>
      <w:r>
        <w:rPr>
          <w:sz w:val="24"/>
          <w:szCs w:val="24"/>
          <w:rtl w:val="0"/>
          <w:lang w:val="en-US"/>
        </w:rPr>
        <w:t xml:space="preserve">s responsibilities, including fund management procedures, reporting obligations, and applicable fees. The standard legal service fee for Paymaster appointment is established at </w:t>
      </w:r>
      <w:r>
        <w:rPr>
          <w:rStyle w:val="None"/>
          <w:b w:val="1"/>
          <w:bCs w:val="1"/>
          <w:sz w:val="24"/>
          <w:szCs w:val="24"/>
          <w:rtl w:val="0"/>
          <w:lang w:val="en-US"/>
        </w:rPr>
        <w:t>EUR 5,000</w:t>
      </w:r>
      <w:r>
        <w:rPr>
          <w:rStyle w:val="None"/>
          <w:b w:val="1"/>
          <w:bCs w:val="1"/>
          <w:sz w:val="24"/>
          <w:szCs w:val="24"/>
          <w:rtl w:val="0"/>
          <w:lang w:val="en-US"/>
        </w:rPr>
        <w:t xml:space="preserve"> (Five thousand Dollar/Euro)</w:t>
      </w:r>
      <w:r>
        <w:rPr>
          <w:sz w:val="24"/>
          <w:szCs w:val="24"/>
          <w:rtl w:val="0"/>
          <w:lang w:val="en-US"/>
        </w:rPr>
        <w:t xml:space="preserve"> subject to adjustment based on the size, volume, jurisdictional exposure, or complexity of the transaction. Execution of such supplemental agreement shall be optional and contingent upon the Client</w:t>
      </w:r>
      <w:r>
        <w:rPr>
          <w:sz w:val="24"/>
          <w:szCs w:val="24"/>
          <w:rtl w:val="0"/>
          <w:lang w:val="en-US"/>
        </w:rPr>
        <w:t>’</w:t>
      </w:r>
      <w:r>
        <w:rPr>
          <w:sz w:val="24"/>
          <w:szCs w:val="24"/>
          <w:rtl w:val="0"/>
          <w:lang w:val="en-US"/>
        </w:rPr>
        <w:t>s jurisdiction, regulatory environment, and individual operational requirements. All disbursements shall be effected strictly in accordance with the Client</w:t>
      </w:r>
      <w:r>
        <w:rPr>
          <w:sz w:val="24"/>
          <w:szCs w:val="24"/>
          <w:rtl w:val="0"/>
          <w:lang w:val="en-US"/>
        </w:rPr>
        <w:t>’</w:t>
      </w:r>
      <w:r>
        <w:rPr>
          <w:sz w:val="24"/>
          <w:szCs w:val="24"/>
          <w:rtl w:val="0"/>
          <w:lang w:val="en-US"/>
        </w:rPr>
        <w:t>s written instructions and shall remain subject to verification and compliance review by the Paymaster.</w:t>
      </w:r>
    </w:p>
    <w:p>
      <w:pPr>
        <w:pStyle w:val="Default"/>
        <w:rPr>
          <w:sz w:val="24"/>
          <w:szCs w:val="24"/>
        </w:rPr>
      </w:pPr>
      <w:r>
        <w:rPr>
          <w:rStyle w:val="None"/>
          <w:b w:val="1"/>
          <w:bCs w:val="1"/>
          <w:sz w:val="24"/>
          <w:szCs w:val="24"/>
          <w:rtl w:val="0"/>
          <w:lang w:val="en-US"/>
        </w:rPr>
        <w:t>5. Fund Deposit and Disbursement Instructions</w:t>
      </w:r>
      <w:r>
        <w:rPr>
          <w:sz w:val="24"/>
          <w:szCs w:val="24"/>
        </w:rPr>
        <w:br w:type="textWrapping"/>
      </w:r>
      <w:r>
        <w:rPr>
          <w:sz w:val="24"/>
          <w:szCs w:val="24"/>
          <w:rtl w:val="0"/>
          <w:lang w:val="en-US"/>
        </w:rPr>
        <w:t xml:space="preserve">The exact amount of funds to be deposited into </w:t>
      </w:r>
      <w:r>
        <w:rPr>
          <w:rStyle w:val="None"/>
          <w:b w:val="1"/>
          <w:bCs w:val="1"/>
          <w:sz w:val="24"/>
          <w:szCs w:val="24"/>
          <w:rtl w:val="0"/>
          <w:lang w:val="en-US"/>
        </w:rPr>
        <w:t>AURA SOLUTION COMPANY LIMITED</w:t>
      </w:r>
      <w:r>
        <w:rPr>
          <w:rStyle w:val="None"/>
          <w:b w:val="1"/>
          <w:bCs w:val="1"/>
          <w:sz w:val="24"/>
          <w:szCs w:val="24"/>
          <w:rtl w:val="0"/>
          <w:lang w:val="en-US"/>
        </w:rPr>
        <w:t>’</w:t>
      </w:r>
      <w:r>
        <w:rPr>
          <w:rStyle w:val="None"/>
          <w:b w:val="1"/>
          <w:bCs w:val="1"/>
          <w:sz w:val="24"/>
          <w:szCs w:val="24"/>
          <w:rtl w:val="0"/>
          <w:lang w:val="en-US"/>
        </w:rPr>
        <w:t>s</w:t>
      </w:r>
      <w:r>
        <w:rPr>
          <w:sz w:val="24"/>
          <w:szCs w:val="24"/>
          <w:rtl w:val="0"/>
          <w:lang w:val="en-US"/>
        </w:rPr>
        <w:t xml:space="preserve"> designated corporate or trust account on behalf of the Client, together with the applicable terms and conditions governing disbursement, shall be communicated by the Client in written form. Such instructions shall be transmitted via official electronic correspondence originating from the Client</w:t>
      </w:r>
      <w:r>
        <w:rPr>
          <w:sz w:val="24"/>
          <w:szCs w:val="24"/>
          <w:rtl w:val="0"/>
          <w:lang w:val="en-US"/>
        </w:rPr>
        <w:t>’</w:t>
      </w:r>
      <w:r>
        <w:rPr>
          <w:sz w:val="24"/>
          <w:szCs w:val="24"/>
          <w:rtl w:val="0"/>
          <w:lang w:val="en-US"/>
        </w:rPr>
        <w:t>s authorized representative and shall constitute the binding and operative directive to the Paymaster.</w:t>
      </w:r>
    </w:p>
    <w:p>
      <w:pPr>
        <w:pStyle w:val="Default"/>
        <w:rPr>
          <w:sz w:val="24"/>
          <w:szCs w:val="24"/>
        </w:rPr>
      </w:pPr>
      <w:r>
        <w:rPr>
          <w:rStyle w:val="None"/>
          <w:b w:val="1"/>
          <w:bCs w:val="1"/>
          <w:sz w:val="24"/>
          <w:szCs w:val="24"/>
          <w:rtl w:val="0"/>
          <w:lang w:val="en-US"/>
        </w:rPr>
        <w:t>6. Documentation and Verification</w:t>
      </w:r>
      <w:r>
        <w:rPr>
          <w:sz w:val="24"/>
          <w:szCs w:val="24"/>
        </w:rPr>
        <w:br w:type="textWrapping"/>
      </w:r>
      <w:r>
        <w:rPr>
          <w:sz w:val="24"/>
          <w:szCs w:val="24"/>
          <w:rtl w:val="0"/>
          <w:lang w:val="en-US"/>
        </w:rPr>
        <w:t xml:space="preserve">Upon request, </w:t>
      </w:r>
      <w:r>
        <w:rPr>
          <w:rStyle w:val="None"/>
          <w:b w:val="1"/>
          <w:bCs w:val="1"/>
          <w:sz w:val="24"/>
          <w:szCs w:val="24"/>
          <w:rtl w:val="0"/>
          <w:lang w:val="en-US"/>
        </w:rPr>
        <w:t>AURA SOLUTION COMPANY LIMITED</w:t>
      </w:r>
      <w:r>
        <w:rPr>
          <w:sz w:val="24"/>
          <w:szCs w:val="24"/>
          <w:rtl w:val="0"/>
          <w:lang w:val="en-US"/>
        </w:rPr>
        <w:t xml:space="preserve"> shall provide a copy of this Agreement, optionally notarized upon mutual execution and upon receipt of the applicable </w:t>
      </w:r>
      <w:r>
        <w:rPr>
          <w:rStyle w:val="None"/>
          <w:b w:val="1"/>
          <w:bCs w:val="1"/>
          <w:sz w:val="24"/>
          <w:szCs w:val="24"/>
          <w:rtl w:val="0"/>
          <w:lang w:val="en-US"/>
        </w:rPr>
        <w:t>EUR 5,000 legal service fee</w:t>
      </w:r>
      <w:r>
        <w:rPr>
          <w:sz w:val="24"/>
          <w:szCs w:val="24"/>
          <w:rtl w:val="0"/>
          <w:lang w:val="en-US"/>
        </w:rPr>
        <w:t xml:space="preserve"> (or its equivalent in USD). The Paymaster shall also provide supporting documentation evidencing payments received and administered pursuant to this Agreement. Such documentation may be furnished to the financial institution maintaining the relevant corporate or trust account, for the purpose of confirming the Client</w:t>
      </w:r>
      <w:r>
        <w:rPr>
          <w:sz w:val="24"/>
          <w:szCs w:val="24"/>
          <w:rtl w:val="0"/>
          <w:lang w:val="en-US"/>
        </w:rPr>
        <w:t>’</w:t>
      </w:r>
      <w:r>
        <w:rPr>
          <w:sz w:val="24"/>
          <w:szCs w:val="24"/>
          <w:rtl w:val="0"/>
          <w:lang w:val="en-US"/>
        </w:rPr>
        <w:t xml:space="preserve">s formal appointment of </w:t>
      </w:r>
      <w:r>
        <w:rPr>
          <w:rStyle w:val="None"/>
          <w:b w:val="1"/>
          <w:bCs w:val="1"/>
          <w:sz w:val="24"/>
          <w:szCs w:val="24"/>
          <w:rtl w:val="0"/>
          <w:lang w:val="en-US"/>
        </w:rPr>
        <w:t>AURA SOLUTION COMPANY LIMITED</w:t>
      </w:r>
      <w:r>
        <w:rPr>
          <w:sz w:val="24"/>
          <w:szCs w:val="24"/>
          <w:rtl w:val="0"/>
          <w:lang w:val="en-US"/>
        </w:rPr>
        <w:t xml:space="preserve"> as Paymaster.</w:t>
      </w:r>
    </w:p>
    <w:p>
      <w:pPr>
        <w:pStyle w:val="Default"/>
        <w:rPr>
          <w:sz w:val="24"/>
          <w:szCs w:val="24"/>
        </w:rPr>
      </w:pPr>
      <w:r>
        <w:rPr>
          <w:rStyle w:val="None"/>
          <w:b w:val="1"/>
          <w:bCs w:val="1"/>
          <w:sz w:val="24"/>
          <w:szCs w:val="24"/>
          <w:rtl w:val="0"/>
          <w:lang w:val="en-US"/>
        </w:rPr>
        <w:t>7. Scope of Duties and Reliance on Instructions</w:t>
      </w:r>
      <w:r>
        <w:rPr>
          <w:sz w:val="24"/>
          <w:szCs w:val="24"/>
        </w:rPr>
        <w:br w:type="textWrapping"/>
      </w:r>
      <w:r>
        <w:rPr>
          <w:sz w:val="24"/>
          <w:szCs w:val="24"/>
          <w:rtl w:val="0"/>
          <w:lang w:val="en-US"/>
        </w:rPr>
        <w:t>The Paymaster shall be bound exclusively by the duties and obligations expressly set forth in this Agreement and shall act solely in accordance with written instructions mutually agreed upon with the Client. The Paymaster is entitled to rely, in good faith, on any document, notice, instruction, or communication that appears on its face to be genuine and that is delivered through customary and commercially accepted means, including, without limitation, wire transfer instructions. The Paymaster shall not be obligated to independently verify the authenticity, accuracy, or completeness of such documents beyond the exercise of reasonable due diligence consistent with professional and regulatory standards.</w:t>
      </w:r>
    </w:p>
    <w:p>
      <w:pPr>
        <w:pStyle w:val="Default"/>
        <w:rPr>
          <w:sz w:val="24"/>
          <w:szCs w:val="24"/>
        </w:rPr>
      </w:pPr>
      <w:r>
        <w:rPr>
          <w:rStyle w:val="None"/>
          <w:b w:val="1"/>
          <w:bCs w:val="1"/>
          <w:sz w:val="24"/>
          <w:szCs w:val="24"/>
          <w:rtl w:val="0"/>
          <w:lang w:val="en-US"/>
        </w:rPr>
        <w:t>8. Waiver of Conflicts; Limitation of Claims; Legal Indemnity</w:t>
      </w:r>
      <w:r>
        <w:rPr>
          <w:sz w:val="24"/>
          <w:szCs w:val="24"/>
        </w:rPr>
        <w:br w:type="textWrapping"/>
      </w:r>
      <w:r>
        <w:rPr>
          <w:sz w:val="24"/>
          <w:szCs w:val="24"/>
          <w:rtl w:val="0"/>
          <w:lang w:val="en-US"/>
        </w:rPr>
        <w:t xml:space="preserve">The Client expressly acknowledges and agrees that </w:t>
      </w:r>
      <w:r>
        <w:rPr>
          <w:rStyle w:val="None"/>
          <w:b w:val="1"/>
          <w:bCs w:val="1"/>
          <w:sz w:val="24"/>
          <w:szCs w:val="24"/>
          <w:rtl w:val="0"/>
          <w:lang w:val="en-US"/>
        </w:rPr>
        <w:t>AURA SOLUTION COMPANY LIMITED</w:t>
      </w:r>
      <w:r>
        <w:rPr>
          <w:sz w:val="24"/>
          <w:szCs w:val="24"/>
          <w:rtl w:val="0"/>
          <w:lang w:val="en-US"/>
        </w:rPr>
        <w:t xml:space="preserve"> may act as Paymaster for multiple clients concurrently, whether in separate or related transactions, and hereby irrevocably waives any actual, perceived, or potential conflicts of interest arising therefrom. The Client further agrees that any claim, inquiry, or objection relating to payments or settlements must be submitted in writing within fifteen (15) calendar days following the completion of the relevant payment settlement. Any claim asserted after such period shall be deemed waived, null, and void.</w:t>
      </w:r>
    </w:p>
    <w:p>
      <w:pPr>
        <w:pStyle w:val="Default"/>
        <w:rPr>
          <w:sz w:val="24"/>
          <w:szCs w:val="24"/>
        </w:rPr>
      </w:pPr>
      <w:r>
        <w:rPr>
          <w:sz w:val="24"/>
          <w:szCs w:val="24"/>
          <w:rtl w:val="0"/>
          <w:lang w:val="en-US"/>
        </w:rPr>
        <w:t xml:space="preserve">Any attempt to reverse, dispute, or interfere with a lawful and properly executed fund transfer beyond this period, including through improper or fraudulent SWIFT recalls or similar mechanisms, shall constitute a material breach of this Agreement. In such event, </w:t>
      </w:r>
      <w:r>
        <w:rPr>
          <w:rStyle w:val="None"/>
          <w:b w:val="1"/>
          <w:bCs w:val="1"/>
          <w:sz w:val="24"/>
          <w:szCs w:val="24"/>
          <w:rtl w:val="0"/>
          <w:lang w:val="en-US"/>
        </w:rPr>
        <w:t>AURA SOLUTION COMPANY LIMITED</w:t>
      </w:r>
      <w:r>
        <w:rPr>
          <w:sz w:val="24"/>
          <w:szCs w:val="24"/>
          <w:rtl w:val="0"/>
          <w:lang w:val="en-US"/>
        </w:rPr>
        <w:t xml:space="preserve"> reserves all legal rights and remedies, including the right to initiate legal proceedings and to seek substantial compensatory damages, beginning at </w:t>
      </w:r>
      <w:r>
        <w:rPr>
          <w:rStyle w:val="None"/>
          <w:b w:val="1"/>
          <w:bCs w:val="1"/>
          <w:sz w:val="24"/>
          <w:szCs w:val="24"/>
          <w:rtl w:val="0"/>
          <w:lang w:val="en-US"/>
        </w:rPr>
        <w:t>EUR 1,000,000,000</w:t>
      </w:r>
      <w:r>
        <w:rPr>
          <w:sz w:val="24"/>
          <w:szCs w:val="24"/>
          <w:rtl w:val="0"/>
          <w:lang w:val="en-US"/>
        </w:rPr>
        <w:t>, together with full recovery of legal fees, administrative costs, and any losses incurred as a result of such misconduct.</w:t>
      </w:r>
    </w:p>
    <w:p>
      <w:pPr>
        <w:pStyle w:val="Default"/>
        <w:rPr>
          <w:sz w:val="24"/>
          <w:szCs w:val="24"/>
        </w:rPr>
      </w:pPr>
      <w:r>
        <w:rPr>
          <w:rStyle w:val="None"/>
          <w:b w:val="1"/>
          <w:bCs w:val="1"/>
          <w:sz w:val="24"/>
          <w:szCs w:val="24"/>
          <w:rtl w:val="0"/>
          <w:lang w:val="en-US"/>
        </w:rPr>
        <w:t>9. Electronic Signatures and Counterparts</w:t>
      </w:r>
      <w:r>
        <w:rPr>
          <w:sz w:val="24"/>
          <w:szCs w:val="24"/>
        </w:rPr>
        <w:br w:type="textWrapping"/>
      </w:r>
      <w:r>
        <w:rPr>
          <w:sz w:val="24"/>
          <w:szCs w:val="24"/>
          <w:rtl w:val="0"/>
          <w:lang w:val="en-US"/>
        </w:rPr>
        <w:t xml:space="preserve">This Agreement may be executed and delivered by facsimile, electronic mail, or other electronic transmission, and any such signature shall be deemed valid, binding, and enforceable to the same extent as an original handwritten signature. This Agreement may be executed in one or more counterparts, each of which shall be deemed an original, and all of which together shall constitute one and the same instrument. Notarization may be arranged upon request, subject to an additional legal service fee of </w:t>
      </w:r>
      <w:r>
        <w:rPr>
          <w:rStyle w:val="None"/>
          <w:b w:val="1"/>
          <w:bCs w:val="1"/>
          <w:sz w:val="24"/>
          <w:szCs w:val="24"/>
          <w:rtl w:val="0"/>
          <w:lang w:val="en-US"/>
        </w:rPr>
        <w:t>EUR 5,000</w:t>
      </w:r>
      <w:r>
        <w:rPr>
          <w:sz w:val="24"/>
          <w:szCs w:val="24"/>
          <w:rtl w:val="0"/>
          <w:lang w:val="en-US"/>
        </w:rPr>
        <w:t>, payable by the Client.</w:t>
      </w:r>
    </w:p>
    <w:p>
      <w:pPr>
        <w:pStyle w:val="Default"/>
        <w:rPr>
          <w:sz w:val="24"/>
          <w:szCs w:val="24"/>
        </w:rPr>
      </w:pPr>
      <w:r>
        <w:rPr>
          <w:rStyle w:val="None"/>
          <w:b w:val="1"/>
          <w:bCs w:val="1"/>
          <w:sz w:val="24"/>
          <w:szCs w:val="24"/>
          <w:rtl w:val="0"/>
          <w:lang w:val="en-US"/>
        </w:rPr>
        <w:t>10. Severability</w:t>
      </w:r>
      <w:r>
        <w:rPr>
          <w:sz w:val="24"/>
          <w:szCs w:val="24"/>
        </w:rPr>
        <w:br w:type="textWrapping"/>
      </w:r>
      <w:r>
        <w:rPr>
          <w:sz w:val="24"/>
          <w:szCs w:val="24"/>
          <w:rtl w:val="0"/>
          <w:lang w:val="en-US"/>
        </w:rPr>
        <w:t>If any provision of this Agreement is determined by a court or competent authority to be unlawful, invalid, or unenforceable under applicable law, such provision shall be limited or severed to the minimum extent necessary to render it enforceable, without affecting the validity or enforceability of the remaining provisions. The remainder of this Agreement shall continue in full force and effect and shall remain valid and enforceable in all other respects and jurisdictions.</w:t>
      </w:r>
    </w:p>
    <w:p>
      <w:pPr>
        <w:pStyle w:val="Default"/>
        <w:rPr>
          <w:sz w:val="24"/>
          <w:szCs w:val="24"/>
        </w:rPr>
      </w:pPr>
      <w:r>
        <w:rPr>
          <w:rStyle w:val="None"/>
          <w:b w:val="1"/>
          <w:bCs w:val="1"/>
          <w:sz w:val="24"/>
          <w:szCs w:val="24"/>
          <w:rtl w:val="0"/>
          <w:lang w:val="en-US"/>
        </w:rPr>
        <w:t>11. Resignation, Termination, and Succession of Paymaster</w:t>
      </w:r>
      <w:r>
        <w:rPr>
          <w:sz w:val="24"/>
          <w:szCs w:val="24"/>
        </w:rPr>
        <w:br w:type="textWrapping"/>
      </w:r>
      <w:r>
        <w:rPr>
          <w:sz w:val="24"/>
          <w:szCs w:val="24"/>
          <w:rtl w:val="0"/>
          <w:lang w:val="en-US"/>
        </w:rPr>
        <w:t>The Paymaster may resign from its role under this Agreement by providing no fewer than seven (7) days</w:t>
      </w:r>
      <w:r>
        <w:rPr>
          <w:sz w:val="24"/>
          <w:szCs w:val="24"/>
          <w:rtl w:val="0"/>
          <w:lang w:val="en-US"/>
        </w:rPr>
        <w:t xml:space="preserve">’ </w:t>
      </w:r>
      <w:r>
        <w:rPr>
          <w:sz w:val="24"/>
          <w:szCs w:val="24"/>
          <w:rtl w:val="0"/>
          <w:lang w:val="en-US"/>
        </w:rPr>
        <w:t>prior written notice to the Parties, specifying the effective date of resignation. Upon issuance of such notice, the Parties shall cooperate in good faith to appoint a successor Paymaster prior to the effective resignation date.</w:t>
      </w:r>
    </w:p>
    <w:p>
      <w:pPr>
        <w:pStyle w:val="Default"/>
        <w:rPr>
          <w:sz w:val="24"/>
          <w:szCs w:val="24"/>
        </w:rPr>
      </w:pPr>
      <w:r>
        <w:rPr>
          <w:sz w:val="24"/>
          <w:szCs w:val="24"/>
          <w:rtl w:val="0"/>
          <w:lang w:val="en-US"/>
        </w:rPr>
        <w:t xml:space="preserve">Notwithstanding the foregoing, if </w:t>
      </w:r>
      <w:r>
        <w:rPr>
          <w:rStyle w:val="None"/>
          <w:b w:val="1"/>
          <w:bCs w:val="1"/>
          <w:sz w:val="24"/>
          <w:szCs w:val="24"/>
          <w:rtl w:val="0"/>
          <w:lang w:val="en-US"/>
        </w:rPr>
        <w:t>AURA SOLUTION COMPANY LIMITED</w:t>
      </w:r>
      <w:r>
        <w:rPr>
          <w:sz w:val="24"/>
          <w:szCs w:val="24"/>
          <w:rtl w:val="0"/>
          <w:lang w:val="en-US"/>
        </w:rPr>
        <w:t xml:space="preserve"> reasonably determines that the Client is engaged in fraudulent, unlawful, or materially improper activity, this Agreement may be terminated immediately and without prior notice. Upon resignation or termination, the Paymaster shall transfer all remaining funds and relevant records to the duly appointed successor Paymaster, after retaining copies as reasonably necessary and deducting any outstanding fees, expenses, or costs, including legal and administrative charges.</w:t>
      </w:r>
    </w:p>
    <w:p>
      <w:pPr>
        <w:pStyle w:val="Default"/>
        <w:rPr>
          <w:sz w:val="24"/>
          <w:szCs w:val="24"/>
        </w:rPr>
      </w:pPr>
      <w:r>
        <w:rPr>
          <w:sz w:val="24"/>
          <w:szCs w:val="24"/>
          <w:rtl w:val="0"/>
          <w:lang w:val="en-US"/>
        </w:rPr>
        <w:t>All protections, indemnities, and limitations of liability afforded to the Paymaster under this Agreement shall survive its resignation or termination with respect to all actions taken during the Paymaster</w:t>
      </w:r>
      <w:r>
        <w:rPr>
          <w:sz w:val="24"/>
          <w:szCs w:val="24"/>
          <w:rtl w:val="0"/>
          <w:lang w:val="en-US"/>
        </w:rPr>
        <w:t>’</w:t>
      </w:r>
      <w:r>
        <w:rPr>
          <w:sz w:val="24"/>
          <w:szCs w:val="24"/>
          <w:rtl w:val="0"/>
          <w:lang w:val="en-US"/>
        </w:rPr>
        <w:t>s tenure. In the event that the Paymaster undergoes a merger, consolidation, reorganization, or transfer of its trust or fiduciary services, the resulting or successor entity shall automatically assume the role of Paymaster without the need for further consent or documentation.</w:t>
      </w:r>
    </w:p>
    <w:p>
      <w:pPr>
        <w:pStyle w:val="Default"/>
        <w:spacing w:after="281"/>
        <w:rPr>
          <w:b w:val="1"/>
          <w:bCs w:val="1"/>
          <w:sz w:val="28"/>
          <w:szCs w:val="28"/>
        </w:rPr>
      </w:pPr>
      <w:r>
        <w:rPr>
          <w:b w:val="1"/>
          <w:bCs w:val="1"/>
          <w:sz w:val="28"/>
          <w:szCs w:val="28"/>
          <w:rtl w:val="0"/>
          <w:lang w:val="en-US"/>
        </w:rPr>
        <w:t>12. Client Representations and Warranties</w:t>
      </w:r>
    </w:p>
    <w:p>
      <w:pPr>
        <w:pStyle w:val="Default"/>
        <w:rPr>
          <w:sz w:val="24"/>
          <w:szCs w:val="24"/>
        </w:rPr>
      </w:pPr>
      <w:r>
        <w:rPr>
          <w:rStyle w:val="None"/>
          <w:b w:val="1"/>
          <w:bCs w:val="1"/>
          <w:sz w:val="24"/>
          <w:szCs w:val="24"/>
          <w:rtl w:val="0"/>
          <w:lang w:val="en-US"/>
        </w:rPr>
        <w:t>12.1 General Representations</w:t>
      </w:r>
      <w:r>
        <w:rPr>
          <w:sz w:val="24"/>
          <w:szCs w:val="24"/>
        </w:rPr>
        <w:br w:type="textWrapping"/>
      </w:r>
      <w:r>
        <w:rPr>
          <w:sz w:val="24"/>
          <w:szCs w:val="24"/>
          <w:rtl w:val="0"/>
          <w:lang w:val="en-US"/>
        </w:rPr>
        <w:t xml:space="preserve">The Client hereby makes the following representations and warranties to </w:t>
      </w:r>
      <w:r>
        <w:rPr>
          <w:rStyle w:val="None"/>
          <w:b w:val="1"/>
          <w:bCs w:val="1"/>
          <w:sz w:val="24"/>
          <w:szCs w:val="24"/>
          <w:rtl w:val="0"/>
          <w:lang w:val="en-US"/>
        </w:rPr>
        <w:t>AURA SOLUTION COMPANY LIMITED</w:t>
      </w:r>
      <w:r>
        <w:rPr>
          <w:sz w:val="24"/>
          <w:szCs w:val="24"/>
          <w:rtl w:val="0"/>
          <w:lang w:val="en-US"/>
        </w:rPr>
        <w:t xml:space="preserve"> (the </w:t>
      </w:r>
      <w:r>
        <w:rPr>
          <w:sz w:val="24"/>
          <w:szCs w:val="24"/>
          <w:rtl w:val="0"/>
          <w:lang w:val="en-US"/>
        </w:rPr>
        <w:t>“</w:t>
      </w:r>
      <w:r>
        <w:rPr>
          <w:sz w:val="24"/>
          <w:szCs w:val="24"/>
          <w:rtl w:val="0"/>
          <w:lang w:val="en-US"/>
        </w:rPr>
        <w:t>Paymaster</w:t>
      </w:r>
      <w:r>
        <w:rPr>
          <w:sz w:val="24"/>
          <w:szCs w:val="24"/>
          <w:rtl w:val="0"/>
          <w:lang w:val="en-US"/>
        </w:rPr>
        <w:t>”</w:t>
      </w:r>
      <w:r>
        <w:rPr>
          <w:sz w:val="24"/>
          <w:szCs w:val="24"/>
          <w:rtl w:val="0"/>
          <w:lang w:val="en-US"/>
        </w:rPr>
        <w:t>), each of which is deemed material to the Paymaster</w:t>
      </w:r>
      <w:r>
        <w:rPr>
          <w:sz w:val="24"/>
          <w:szCs w:val="24"/>
          <w:rtl w:val="0"/>
          <w:lang w:val="en-US"/>
        </w:rPr>
        <w:t>’</w:t>
      </w:r>
      <w:r>
        <w:rPr>
          <w:sz w:val="24"/>
          <w:szCs w:val="24"/>
          <w:rtl w:val="0"/>
          <w:lang w:val="en-US"/>
        </w:rPr>
        <w:t>s acceptance of its appointment and shall be relied upon by the Paymaster in the performance of its duties under this Agreement.</w:t>
      </w:r>
    </w:p>
    <w:p>
      <w:pPr>
        <w:pStyle w:val="Default"/>
        <w:rPr>
          <w:sz w:val="24"/>
          <w:szCs w:val="24"/>
        </w:rPr>
      </w:pPr>
      <w:r>
        <w:rPr>
          <w:rStyle w:val="None"/>
          <w:b w:val="1"/>
          <w:bCs w:val="1"/>
          <w:sz w:val="24"/>
          <w:szCs w:val="24"/>
          <w:rtl w:val="0"/>
          <w:lang w:val="en-US"/>
        </w:rPr>
        <w:t>12.2 Legal Status and Authority</w:t>
      </w:r>
      <w:r>
        <w:rPr>
          <w:sz w:val="24"/>
          <w:szCs w:val="24"/>
        </w:rPr>
        <w:br w:type="textWrapping"/>
      </w:r>
      <w:r>
        <w:rPr>
          <w:sz w:val="24"/>
          <w:szCs w:val="24"/>
          <w:rtl w:val="0"/>
          <w:lang w:val="en-US"/>
        </w:rPr>
        <w:t>If the Client is a corporation, partnership, trust, foundation, or other legal entity, the Client represents and warrants that it is duly organized, validly existing, and in good standing under the laws of its jurisdiction of formation or registration. The Client further represents that it possesses full legal power, capacity, and authority to enter into this Agreement and to perform all obligations contemplated herein without restriction or limitation.</w:t>
      </w:r>
    </w:p>
    <w:p>
      <w:pPr>
        <w:pStyle w:val="Default"/>
        <w:rPr>
          <w:sz w:val="24"/>
          <w:szCs w:val="24"/>
        </w:rPr>
      </w:pPr>
      <w:r>
        <w:rPr>
          <w:rStyle w:val="None"/>
          <w:b w:val="1"/>
          <w:bCs w:val="1"/>
          <w:sz w:val="24"/>
          <w:szCs w:val="24"/>
          <w:rtl w:val="0"/>
          <w:lang w:val="en-US"/>
        </w:rPr>
        <w:t>12.3 Due Authorization and Enforceability</w:t>
      </w:r>
      <w:r>
        <w:rPr>
          <w:sz w:val="24"/>
          <w:szCs w:val="24"/>
        </w:rPr>
        <w:br w:type="textWrapping"/>
      </w:r>
      <w:r>
        <w:rPr>
          <w:sz w:val="24"/>
          <w:szCs w:val="24"/>
          <w:rtl w:val="0"/>
          <w:lang w:val="en-US"/>
        </w:rPr>
        <w:t>This Agreement has been duly authorized by all necessary corporate, contractual, or internal actions of the Client and has been validly executed and delivered by the Client through its duly authorized representative(s). This Agreement constitutes a legal, valid, and binding obligation of the Client, enforceable against the Client in accordance with its terms, subject only to applicable bankruptcy, insolvency, or similar laws affecting creditors</w:t>
      </w:r>
      <w:r>
        <w:rPr>
          <w:sz w:val="24"/>
          <w:szCs w:val="24"/>
          <w:rtl w:val="0"/>
          <w:lang w:val="en-US"/>
        </w:rPr>
        <w:t xml:space="preserve">’ </w:t>
      </w:r>
      <w:r>
        <w:rPr>
          <w:sz w:val="24"/>
          <w:szCs w:val="24"/>
          <w:rtl w:val="0"/>
          <w:lang w:val="en-US"/>
        </w:rPr>
        <w:t>rights generally.</w:t>
      </w:r>
    </w:p>
    <w:p>
      <w:pPr>
        <w:pStyle w:val="Default"/>
        <w:rPr>
          <w:sz w:val="24"/>
          <w:szCs w:val="24"/>
        </w:rPr>
      </w:pPr>
      <w:r>
        <w:rPr>
          <w:rStyle w:val="None"/>
          <w:b w:val="1"/>
          <w:bCs w:val="1"/>
          <w:sz w:val="24"/>
          <w:szCs w:val="24"/>
          <w:rtl w:val="0"/>
          <w:lang w:val="en-US"/>
        </w:rPr>
        <w:t>12.4 No Conflict or Violation</w:t>
      </w:r>
      <w:r>
        <w:rPr>
          <w:sz w:val="24"/>
          <w:szCs w:val="24"/>
        </w:rPr>
        <w:br w:type="textWrapping"/>
      </w:r>
      <w:r>
        <w:rPr>
          <w:sz w:val="24"/>
          <w:szCs w:val="24"/>
          <w:rtl w:val="0"/>
          <w:lang w:val="en-US"/>
        </w:rPr>
        <w:t>The execution, delivery, and performance of this Agreement by the Client do not and shall not:</w:t>
      </w:r>
    </w:p>
    <w:p>
      <w:pPr>
        <w:pStyle w:val="Default"/>
        <w:numPr>
          <w:ilvl w:val="0"/>
          <w:numId w:val="2"/>
        </w:numPr>
        <w:rPr>
          <w:sz w:val="24"/>
          <w:szCs w:val="24"/>
          <w:lang w:val="en-US"/>
        </w:rPr>
      </w:pPr>
      <w:r>
        <w:rPr>
          <w:sz w:val="24"/>
          <w:szCs w:val="24"/>
          <w:rtl w:val="0"/>
          <w:lang w:val="en-US"/>
        </w:rPr>
        <w:t>violate any applicable law, regulation, sanction regime, or governmental directive;</w:t>
      </w:r>
    </w:p>
    <w:p>
      <w:pPr>
        <w:pStyle w:val="Default"/>
        <w:numPr>
          <w:ilvl w:val="0"/>
          <w:numId w:val="2"/>
        </w:numPr>
        <w:rPr>
          <w:sz w:val="24"/>
          <w:szCs w:val="24"/>
          <w:lang w:val="en-US"/>
        </w:rPr>
      </w:pPr>
      <w:r>
        <w:rPr>
          <w:sz w:val="24"/>
          <w:szCs w:val="24"/>
          <w:rtl w:val="0"/>
          <w:lang w:val="en-US"/>
        </w:rPr>
        <w:t>conflict with the Client</w:t>
      </w:r>
      <w:r>
        <w:rPr>
          <w:sz w:val="24"/>
          <w:szCs w:val="24"/>
          <w:rtl w:val="0"/>
          <w:lang w:val="en-US"/>
        </w:rPr>
        <w:t>’</w:t>
      </w:r>
      <w:r>
        <w:rPr>
          <w:sz w:val="24"/>
          <w:szCs w:val="24"/>
          <w:rtl w:val="0"/>
          <w:lang w:val="en-US"/>
        </w:rPr>
        <w:t>s constitutional documents or internal governance rules;</w:t>
      </w:r>
    </w:p>
    <w:p>
      <w:pPr>
        <w:pStyle w:val="Default"/>
        <w:numPr>
          <w:ilvl w:val="0"/>
          <w:numId w:val="2"/>
        </w:numPr>
        <w:rPr>
          <w:sz w:val="24"/>
          <w:szCs w:val="24"/>
          <w:lang w:val="en-US"/>
        </w:rPr>
      </w:pPr>
      <w:r>
        <w:rPr>
          <w:sz w:val="24"/>
          <w:szCs w:val="24"/>
          <w:rtl w:val="0"/>
          <w:lang w:val="en-US"/>
        </w:rPr>
        <w:t>breach or result in a default under any agreement, court order, judgment, or obligation to which the Client is a party or by which it is bound.</w:t>
      </w:r>
    </w:p>
    <w:p>
      <w:pPr>
        <w:pStyle w:val="Default"/>
        <w:rPr>
          <w:sz w:val="24"/>
          <w:szCs w:val="24"/>
        </w:rPr>
      </w:pPr>
      <w:r>
        <w:rPr>
          <w:rStyle w:val="None"/>
          <w:b w:val="1"/>
          <w:bCs w:val="1"/>
          <w:sz w:val="24"/>
          <w:szCs w:val="24"/>
          <w:rtl w:val="0"/>
          <w:lang w:val="en-US"/>
        </w:rPr>
        <w:t>12.5 No Endorsement or Representation by Paymaster</w:t>
      </w:r>
      <w:r>
        <w:rPr>
          <w:sz w:val="24"/>
          <w:szCs w:val="24"/>
        </w:rPr>
        <w:br w:type="textWrapping"/>
      </w:r>
      <w:r>
        <w:rPr>
          <w:sz w:val="24"/>
          <w:szCs w:val="24"/>
          <w:rtl w:val="0"/>
          <w:lang w:val="en-US"/>
        </w:rPr>
        <w:t>The Client expressly acknowledges and agrees that the Paymaster does not provide investment advice, financial guarantees, underwriting, endorsements, or recommendations. The Client shall not represent, imply, or suggest</w:t>
      </w:r>
      <w:r>
        <w:rPr>
          <w:sz w:val="24"/>
          <w:szCs w:val="24"/>
          <w:rtl w:val="0"/>
          <w:lang w:val="en-US"/>
        </w:rPr>
        <w:t>—</w:t>
      </w:r>
      <w:r>
        <w:rPr>
          <w:sz w:val="24"/>
          <w:szCs w:val="24"/>
          <w:rtl w:val="0"/>
          <w:lang w:val="en-US"/>
        </w:rPr>
        <w:t>whether directly or indirectly</w:t>
      </w:r>
      <w:r>
        <w:rPr>
          <w:sz w:val="24"/>
          <w:szCs w:val="24"/>
          <w:rtl w:val="0"/>
          <w:lang w:val="en-US"/>
        </w:rPr>
        <w:t>—</w:t>
      </w:r>
      <w:r>
        <w:rPr>
          <w:sz w:val="24"/>
          <w:szCs w:val="24"/>
          <w:rtl w:val="0"/>
          <w:lang w:val="en-US"/>
        </w:rPr>
        <w:t>that the Paymaster endorses, guarantees, or assumes responsibility for any transaction, counterparty, financial product, or investment activity.</w:t>
      </w:r>
    </w:p>
    <w:p>
      <w:pPr>
        <w:pStyle w:val="Default"/>
        <w:rPr>
          <w:sz w:val="24"/>
          <w:szCs w:val="24"/>
        </w:rPr>
      </w:pPr>
      <w:r>
        <w:rPr>
          <w:rStyle w:val="None"/>
          <w:b w:val="1"/>
          <w:bCs w:val="1"/>
          <w:sz w:val="24"/>
          <w:szCs w:val="24"/>
          <w:rtl w:val="0"/>
          <w:lang w:val="en-US"/>
        </w:rPr>
        <w:t>12.6 Continuing Accuracy of Representations</w:t>
      </w:r>
      <w:r>
        <w:rPr>
          <w:sz w:val="24"/>
          <w:szCs w:val="24"/>
        </w:rPr>
        <w:br w:type="textWrapping"/>
      </w:r>
      <w:r>
        <w:rPr>
          <w:sz w:val="24"/>
          <w:szCs w:val="24"/>
          <w:rtl w:val="0"/>
          <w:lang w:val="en-US"/>
        </w:rPr>
        <w:t>All representations and warranties made by the Client herein are true, complete, and accurate as of the date of execution and shall be deemed continuing representations throughout the term of this Agreement and during any transaction involving funds administered by the Paymaster. The Client shall promptly notify the Paymaster of any change that would render any representation inaccurate or misleading.</w:t>
      </w:r>
    </w:p>
    <w:p>
      <w:pPr>
        <w:pStyle w:val="Default"/>
        <w:rPr>
          <w:sz w:val="24"/>
          <w:szCs w:val="24"/>
        </w:rPr>
      </w:pPr>
      <w:r>
        <w:rPr>
          <w:rStyle w:val="None"/>
          <w:b w:val="1"/>
          <w:bCs w:val="1"/>
          <w:sz w:val="24"/>
          <w:szCs w:val="24"/>
          <w:rtl w:val="0"/>
          <w:lang w:val="en-US"/>
        </w:rPr>
        <w:t>12.7 Transaction Legitimacy and Documentation</w:t>
      </w:r>
      <w:r>
        <w:rPr>
          <w:sz w:val="24"/>
          <w:szCs w:val="24"/>
        </w:rPr>
        <w:br w:type="textWrapping"/>
      </w:r>
      <w:r>
        <w:rPr>
          <w:sz w:val="24"/>
          <w:szCs w:val="24"/>
          <w:rtl w:val="0"/>
          <w:lang w:val="en-US"/>
        </w:rPr>
        <w:t>The Client agrees to obtain, retain, and provide to the Paymaster, upon request, all documentation reasonably required to establish the legitimacy, authorization, and lawful origin of any incoming funds. Such documentation may include, without limitation:</w:t>
      </w:r>
    </w:p>
    <w:p>
      <w:pPr>
        <w:pStyle w:val="Default"/>
        <w:numPr>
          <w:ilvl w:val="0"/>
          <w:numId w:val="2"/>
        </w:numPr>
        <w:rPr>
          <w:sz w:val="24"/>
          <w:szCs w:val="24"/>
          <w:lang w:val="en-US"/>
        </w:rPr>
      </w:pPr>
      <w:r>
        <w:rPr>
          <w:sz w:val="24"/>
          <w:szCs w:val="24"/>
          <w:rtl w:val="0"/>
          <w:lang w:val="en-US"/>
        </w:rPr>
        <w:t>transaction agreements or mandates;</w:t>
      </w:r>
    </w:p>
    <w:p>
      <w:pPr>
        <w:pStyle w:val="Default"/>
        <w:numPr>
          <w:ilvl w:val="0"/>
          <w:numId w:val="2"/>
        </w:numPr>
        <w:rPr>
          <w:sz w:val="24"/>
          <w:szCs w:val="24"/>
          <w:lang w:val="en-US"/>
        </w:rPr>
      </w:pPr>
      <w:r>
        <w:rPr>
          <w:sz w:val="24"/>
          <w:szCs w:val="24"/>
          <w:rtl w:val="0"/>
          <w:lang w:val="en-US"/>
        </w:rPr>
        <w:t>payment instructions and confirmations;</w:t>
      </w:r>
    </w:p>
    <w:p>
      <w:pPr>
        <w:pStyle w:val="Default"/>
        <w:numPr>
          <w:ilvl w:val="0"/>
          <w:numId w:val="2"/>
        </w:numPr>
        <w:rPr>
          <w:sz w:val="24"/>
          <w:szCs w:val="24"/>
          <w:lang w:val="en-US"/>
        </w:rPr>
      </w:pPr>
      <w:r>
        <w:rPr>
          <w:sz w:val="24"/>
          <w:szCs w:val="24"/>
          <w:rtl w:val="0"/>
          <w:lang w:val="en-US"/>
        </w:rPr>
        <w:t>SWIFT MT messages, global tracking numbers, or equivalent references;</w:t>
      </w:r>
    </w:p>
    <w:p>
      <w:pPr>
        <w:pStyle w:val="Default"/>
        <w:numPr>
          <w:ilvl w:val="0"/>
          <w:numId w:val="2"/>
        </w:numPr>
        <w:rPr>
          <w:sz w:val="24"/>
          <w:szCs w:val="24"/>
          <w:lang w:val="en-US"/>
        </w:rPr>
      </w:pPr>
      <w:r>
        <w:rPr>
          <w:sz w:val="24"/>
          <w:szCs w:val="24"/>
          <w:rtl w:val="0"/>
          <w:lang w:val="en-US"/>
        </w:rPr>
        <w:t>written confirmation from the originating financial institution.</w:t>
      </w:r>
    </w:p>
    <w:p>
      <w:pPr>
        <w:pStyle w:val="Default"/>
        <w:numPr>
          <w:ilvl w:val="0"/>
          <w:numId w:val="2"/>
        </w:numPr>
        <w:rPr>
          <w:sz w:val="24"/>
          <w:szCs w:val="24"/>
          <w:lang w:val="en-US"/>
        </w:rPr>
      </w:pPr>
      <w:r>
        <w:rPr>
          <w:sz w:val="24"/>
          <w:szCs w:val="24"/>
          <w:rtl w:val="0"/>
          <w:lang w:val="en-US"/>
        </w:rPr>
        <w:t>Direct Cash transfer by bank to bank only ( NO MANUAL DOWNLOAD )</w:t>
      </w:r>
    </w:p>
    <w:p>
      <w:pPr>
        <w:pStyle w:val="Default"/>
        <w:rPr>
          <w:sz w:val="24"/>
          <w:szCs w:val="24"/>
        </w:rPr>
      </w:pPr>
      <w:r>
        <w:rPr>
          <w:rStyle w:val="None"/>
          <w:b w:val="1"/>
          <w:bCs w:val="1"/>
          <w:sz w:val="24"/>
          <w:szCs w:val="24"/>
          <w:rtl w:val="0"/>
          <w:lang w:val="en-US"/>
        </w:rPr>
        <w:t>12.8 Limitation of Paymaster Liability and Extension</w:t>
      </w:r>
      <w:r>
        <w:rPr>
          <w:sz w:val="24"/>
          <w:szCs w:val="24"/>
        </w:rPr>
        <w:br w:type="textWrapping"/>
      </w:r>
      <w:r>
        <w:rPr>
          <w:sz w:val="24"/>
          <w:szCs w:val="24"/>
          <w:rtl w:val="0"/>
          <w:lang w:val="en-US"/>
        </w:rPr>
        <w:t>The Paymaster shall assume liability only where this Agreement has been duly executed by the Client and remains valid and in full force and effect. Subject to continued compliance and satisfactory conduct by the Client, this Agreement may be extended without additional charge upon mutual written agreement of the Parties.</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13. Notices</w:t>
      </w:r>
    </w:p>
    <w:p>
      <w:pPr>
        <w:pStyle w:val="Default"/>
        <w:rPr>
          <w:sz w:val="24"/>
          <w:szCs w:val="24"/>
        </w:rPr>
      </w:pPr>
      <w:r>
        <w:rPr>
          <w:sz w:val="24"/>
          <w:szCs w:val="24"/>
          <w:rtl w:val="0"/>
          <w:lang w:val="en-US"/>
        </w:rPr>
        <w:t>All notices, demands, requests, approvals, or other communications under this Agreement shall be made in writing and delivered by hand, internationally recognized courier, certified or registered mail, or electronic mail with confirmed receipt, to the addresses designated by the Parties. Notices shall be deemed effective upon confirmed delivery, or, in the case of postal delivery, upon dispatch.</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14. Amendments and Waivers</w:t>
      </w:r>
    </w:p>
    <w:p>
      <w:pPr>
        <w:pStyle w:val="Default"/>
        <w:rPr>
          <w:sz w:val="24"/>
          <w:szCs w:val="24"/>
        </w:rPr>
      </w:pPr>
      <w:r>
        <w:rPr>
          <w:sz w:val="24"/>
          <w:szCs w:val="24"/>
          <w:rtl w:val="0"/>
          <w:lang w:val="en-US"/>
        </w:rPr>
        <w:t>This Agreement may be amended, modified, waived, or terminated only by a written instrument executed by both the Client and the Paymaster. No delay or failure by either Party to exercise any right, power, or remedy shall operate as a waiver thereof. Any waiver shall be strictly limited to the specific instance for which it is granted and shall not constitute a continuing waiver.</w:t>
      </w:r>
    </w:p>
    <w:p>
      <w:pPr>
        <w:pStyle w:val="Default"/>
        <w:rPr>
          <w:sz w:val="24"/>
          <w:szCs w:val="24"/>
        </w:rPr>
      </w:pPr>
      <w:r>
        <w:rPr>
          <w:sz w:val="24"/>
          <w:szCs w:val="24"/>
        </w:rPr>
        <w:br w:type="textWrapping"/>
      </w:r>
      <w:r>
        <w:rPr>
          <w:sz w:val="24"/>
          <w:szCs w:val="24"/>
          <w:rtl w:val="0"/>
          <w:lang w:val="en-US"/>
        </w:rPr>
        <w:t>If the Client engages in fraud, misrepresentation, abusive conduct, bad-faith actions, or any conduct that threatens the integrity of the Paymaster or the financial system, this Agreement shall be terminated immediately without further notice or recourse.</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15. Entire Agreement</w:t>
      </w:r>
    </w:p>
    <w:p>
      <w:pPr>
        <w:pStyle w:val="Default"/>
        <w:rPr>
          <w:sz w:val="24"/>
          <w:szCs w:val="24"/>
        </w:rPr>
      </w:pPr>
      <w:r>
        <w:rPr>
          <w:sz w:val="24"/>
          <w:szCs w:val="24"/>
          <w:rtl w:val="0"/>
          <w:lang w:val="en-US"/>
        </w:rPr>
        <w:t>Except as expressly provided in a separate written fee or service agreement, this document constitutes the entire agreement between the Parties concerning the appointment of the Paymaster and the receipt, administration, and disbursement of funds. It supersedes all prior or contemporaneous agreements, negotiations, representations, or understandings, whether written or oral.</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16. Binding Effect</w:t>
      </w:r>
    </w:p>
    <w:p>
      <w:pPr>
        <w:pStyle w:val="Default"/>
        <w:rPr>
          <w:sz w:val="24"/>
          <w:szCs w:val="24"/>
        </w:rPr>
      </w:pPr>
      <w:r>
        <w:rPr>
          <w:sz w:val="24"/>
          <w:szCs w:val="24"/>
          <w:rtl w:val="0"/>
          <w:lang w:val="en-US"/>
        </w:rPr>
        <w:t>This Agreement shall be binding upon and shall inure to the benefit of the Parties hereto and their respective successors, permitted assigns, legal representatives, and, where applicable, surviving entities.</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17. Termination and Supersession of Prior Agreements</w:t>
      </w:r>
    </w:p>
    <w:p>
      <w:pPr>
        <w:pStyle w:val="Default"/>
        <w:rPr>
          <w:sz w:val="24"/>
          <w:szCs w:val="24"/>
        </w:rPr>
      </w:pPr>
      <w:r>
        <w:rPr>
          <w:sz w:val="24"/>
          <w:szCs w:val="24"/>
          <w:rtl w:val="0"/>
          <w:lang w:val="en-US"/>
        </w:rPr>
        <w:t>All prior Appointment of Escrow Agreements and Appointment of Paymaster Agreements between the Client and the Paymaster are hereby terminated and superseded in their entirety.</w:t>
      </w:r>
    </w:p>
    <w:p>
      <w:pPr>
        <w:pStyle w:val="Default"/>
        <w:rPr>
          <w:sz w:val="24"/>
          <w:szCs w:val="24"/>
        </w:rPr>
      </w:pPr>
      <w:r>
        <w:rPr>
          <w:sz w:val="24"/>
          <w:szCs w:val="24"/>
          <w:rtl w:val="0"/>
          <w:lang w:val="en-US"/>
        </w:rPr>
        <w:t xml:space="preserve">Unless extended in writing, this Agreement shall automatically terminate at </w:t>
      </w:r>
      <w:r>
        <w:rPr>
          <w:rStyle w:val="None"/>
          <w:b w:val="1"/>
          <w:bCs w:val="1"/>
          <w:sz w:val="24"/>
          <w:szCs w:val="24"/>
          <w:rtl w:val="0"/>
          <w:lang w:val="en-US"/>
        </w:rPr>
        <w:t>12:00 midnight (Eastern Time)</w:t>
      </w:r>
      <w:r>
        <w:rPr>
          <w:sz w:val="24"/>
          <w:szCs w:val="24"/>
          <w:rtl w:val="0"/>
          <w:lang w:val="en-US"/>
        </w:rPr>
        <w:t xml:space="preserve"> three (3) months from the date of execution unless, prior to such termination:</w:t>
      </w:r>
    </w:p>
    <w:p>
      <w:pPr>
        <w:pStyle w:val="Default"/>
        <w:rPr>
          <w:sz w:val="24"/>
          <w:szCs w:val="24"/>
        </w:rPr>
      </w:pPr>
      <w:r>
        <w:rPr>
          <w:sz w:val="24"/>
          <w:szCs w:val="24"/>
          <w:rtl w:val="0"/>
          <w:lang w:val="en-US"/>
        </w:rPr>
        <w:t>a) The Client completes a transaction resulting in funds being deposited into the Paymaster</w:t>
      </w:r>
      <w:r>
        <w:rPr>
          <w:sz w:val="24"/>
          <w:szCs w:val="24"/>
          <w:rtl w:val="0"/>
          <w:lang w:val="en-US"/>
        </w:rPr>
        <w:t>’</w:t>
      </w:r>
      <w:r>
        <w:rPr>
          <w:sz w:val="24"/>
          <w:szCs w:val="24"/>
          <w:rtl w:val="0"/>
          <w:lang w:val="en-US"/>
        </w:rPr>
        <w:t xml:space="preserve">s designated account, from which the Paymaster earns a minimum fee of </w:t>
      </w:r>
      <w:r>
        <w:rPr>
          <w:rStyle w:val="None"/>
          <w:b w:val="1"/>
          <w:bCs w:val="1"/>
          <w:sz w:val="24"/>
          <w:szCs w:val="24"/>
          <w:rtl w:val="0"/>
          <w:lang w:val="en-US"/>
        </w:rPr>
        <w:t>0.25% (one-quarter of one percent)</w:t>
      </w:r>
      <w:r>
        <w:rPr>
          <w:sz w:val="24"/>
          <w:szCs w:val="24"/>
          <w:rtl w:val="0"/>
          <w:lang w:val="en-US"/>
        </w:rPr>
        <w:t xml:space="preserve"> of the Client</w:t>
      </w:r>
      <w:r>
        <w:rPr>
          <w:sz w:val="24"/>
          <w:szCs w:val="24"/>
          <w:rtl w:val="0"/>
          <w:lang w:val="en-US"/>
        </w:rPr>
        <w:t>’</w:t>
      </w:r>
      <w:r>
        <w:rPr>
          <w:sz w:val="24"/>
          <w:szCs w:val="24"/>
          <w:rtl w:val="0"/>
          <w:lang w:val="en-US"/>
        </w:rPr>
        <w:t>s share; or</w:t>
      </w:r>
    </w:p>
    <w:p>
      <w:pPr>
        <w:pStyle w:val="Default"/>
        <w:rPr>
          <w:rStyle w:val="None"/>
          <w:b w:val="0"/>
          <w:bCs w:val="0"/>
          <w:sz w:val="24"/>
          <w:szCs w:val="24"/>
        </w:rPr>
      </w:pPr>
      <w:r>
        <w:rPr>
          <w:rStyle w:val="None"/>
          <w:b w:val="0"/>
          <w:bCs w:val="0"/>
          <w:sz w:val="24"/>
          <w:szCs w:val="24"/>
          <w:rtl w:val="0"/>
          <w:lang w:val="en-US"/>
        </w:rPr>
        <w:t xml:space="preserve">b) The Client pays a </w:t>
      </w:r>
      <w:r>
        <w:rPr>
          <w:b w:val="1"/>
          <w:bCs w:val="1"/>
          <w:sz w:val="24"/>
          <w:szCs w:val="24"/>
          <w:rtl w:val="0"/>
          <w:lang w:val="en-US"/>
        </w:rPr>
        <w:t>nonrefundable retainer of 0.25% (one-quarter of one percent)</w:t>
      </w:r>
      <w:r>
        <w:rPr>
          <w:rStyle w:val="None"/>
          <w:b w:val="0"/>
          <w:bCs w:val="0"/>
          <w:sz w:val="24"/>
          <w:szCs w:val="24"/>
          <w:rtl w:val="0"/>
          <w:lang w:val="en-US"/>
        </w:rPr>
        <w:t xml:space="preserve"> to the Paymaster for services rendered.</w:t>
      </w:r>
    </w:p>
    <w:p>
      <w:pPr>
        <w:pStyle w:val="Default"/>
        <w:rPr>
          <w:sz w:val="24"/>
          <w:szCs w:val="24"/>
        </w:rPr>
      </w:pPr>
      <w:r>
        <w:rPr>
          <w:sz w:val="24"/>
          <w:szCs w:val="24"/>
          <w:rtl w:val="0"/>
          <w:lang w:val="en-US"/>
        </w:rPr>
        <w:t>Upon satisfaction of either condition, the Agreement shall remain in effect for three (3) months from the original execution date, or for such longer period as mutually agreed in writing.</w:t>
      </w:r>
      <w:r>
        <w:rPr>
          <w:sz w:val="24"/>
          <w:szCs w:val="24"/>
        </w:rPr>
        <w:br w:type="textWrapping"/>
      </w:r>
      <w:r>
        <w:rPr>
          <w:rStyle w:val="None"/>
          <w:b w:val="1"/>
          <w:bCs w:val="1"/>
          <w:sz w:val="24"/>
          <w:szCs w:val="24"/>
          <w:rtl w:val="0"/>
          <w:lang w:val="en-US"/>
        </w:rPr>
        <w:t>Any submission of false, misleading, or fraudulent SWIFT messages or payment documentation shall result in immediate termination without notice.</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18. Execution in Counterparts</w:t>
      </w:r>
    </w:p>
    <w:p>
      <w:pPr>
        <w:pStyle w:val="Default"/>
        <w:rPr>
          <w:sz w:val="24"/>
          <w:szCs w:val="24"/>
        </w:rPr>
      </w:pPr>
      <w:r>
        <w:rPr>
          <w:sz w:val="24"/>
          <w:szCs w:val="24"/>
          <w:rtl w:val="0"/>
          <w:lang w:val="en-US"/>
        </w:rPr>
        <w:t>This Agreement and any related joint instructions may be executed in counterparts, each of which shall be deemed an original and all of which together shall constitute one and the same instrument. Execution and delivery by electronic mail, facsimile, or other electronic means shall be legally valid and fully enforceable. Electronic and facsimile signatures shall be treated as original signatures for all purposes.</w:t>
      </w:r>
    </w:p>
    <w:p>
      <w:pPr>
        <w:pStyle w:val="Default"/>
        <w:spacing w:after="281"/>
        <w:rPr>
          <w:b w:val="1"/>
          <w:bCs w:val="1"/>
          <w:sz w:val="28"/>
          <w:szCs w:val="28"/>
        </w:rPr>
      </w:pPr>
      <w:r>
        <w:rPr>
          <w:b w:val="1"/>
          <w:bCs w:val="1"/>
          <w:sz w:val="28"/>
          <w:szCs w:val="28"/>
          <w:rtl w:val="0"/>
          <w:lang w:val="en-US"/>
        </w:rPr>
        <w:t>19. Paymaster Fee</w:t>
      </w:r>
    </w:p>
    <w:p>
      <w:pPr>
        <w:pStyle w:val="Default"/>
        <w:rPr>
          <w:sz w:val="24"/>
          <w:szCs w:val="24"/>
        </w:rPr>
      </w:pPr>
      <w:r>
        <w:rPr>
          <w:rStyle w:val="None"/>
          <w:b w:val="1"/>
          <w:bCs w:val="1"/>
          <w:sz w:val="24"/>
          <w:szCs w:val="24"/>
          <w:rtl w:val="0"/>
          <w:lang w:val="en-US"/>
        </w:rPr>
        <w:t>19.1 Fee Basis</w:t>
      </w:r>
      <w:r>
        <w:rPr>
          <w:sz w:val="24"/>
          <w:szCs w:val="24"/>
        </w:rPr>
        <w:br w:type="textWrapping"/>
      </w:r>
      <w:r>
        <w:rPr>
          <w:sz w:val="24"/>
          <w:szCs w:val="24"/>
          <w:rtl w:val="0"/>
          <w:lang w:val="en-US"/>
        </w:rPr>
        <w:t>The Paymaster</w:t>
      </w:r>
      <w:r>
        <w:rPr>
          <w:sz w:val="24"/>
          <w:szCs w:val="24"/>
          <w:rtl w:val="0"/>
          <w:lang w:val="en-US"/>
        </w:rPr>
        <w:t>’</w:t>
      </w:r>
      <w:r>
        <w:rPr>
          <w:sz w:val="24"/>
          <w:szCs w:val="24"/>
          <w:rtl w:val="0"/>
          <w:lang w:val="en-US"/>
        </w:rPr>
        <w:t xml:space="preserve">s compensation shall be calculated exclusively on the basis of the </w:t>
      </w:r>
      <w:r>
        <w:rPr>
          <w:rStyle w:val="None"/>
          <w:b w:val="1"/>
          <w:bCs w:val="1"/>
          <w:sz w:val="24"/>
          <w:szCs w:val="24"/>
          <w:rtl w:val="0"/>
          <w:lang w:val="en-US"/>
        </w:rPr>
        <w:t>net funds actually received and cleared</w:t>
      </w:r>
      <w:r>
        <w:rPr>
          <w:sz w:val="24"/>
          <w:szCs w:val="24"/>
          <w:rtl w:val="0"/>
          <w:lang w:val="en-US"/>
        </w:rPr>
        <w:t xml:space="preserve"> into the designated account of </w:t>
      </w:r>
      <w:r>
        <w:rPr>
          <w:rStyle w:val="None"/>
          <w:b w:val="1"/>
          <w:bCs w:val="1"/>
          <w:sz w:val="24"/>
          <w:szCs w:val="24"/>
          <w:rtl w:val="0"/>
          <w:lang w:val="en-US"/>
        </w:rPr>
        <w:t>AURA SOLUTION COMPANY LIMITED</w:t>
      </w:r>
      <w:r>
        <w:rPr>
          <w:sz w:val="24"/>
          <w:szCs w:val="24"/>
          <w:rtl w:val="0"/>
          <w:lang w:val="en-US"/>
        </w:rPr>
        <w:t>. No fee shall be deemed earned, accrued, or payable unless and until such funds have been irrevocably credited and made available in the Paymaster</w:t>
      </w:r>
      <w:r>
        <w:rPr>
          <w:sz w:val="24"/>
          <w:szCs w:val="24"/>
          <w:rtl w:val="0"/>
          <w:lang w:val="en-US"/>
        </w:rPr>
        <w:t>’</w:t>
      </w:r>
      <w:r>
        <w:rPr>
          <w:sz w:val="24"/>
          <w:szCs w:val="24"/>
          <w:rtl w:val="0"/>
          <w:lang w:val="en-US"/>
        </w:rPr>
        <w:t>s account.</w:t>
      </w:r>
    </w:p>
    <w:p>
      <w:pPr>
        <w:pStyle w:val="Default"/>
        <w:rPr>
          <w:sz w:val="24"/>
          <w:szCs w:val="24"/>
        </w:rPr>
      </w:pPr>
      <w:r>
        <w:rPr>
          <w:rStyle w:val="None"/>
          <w:b w:val="1"/>
          <w:bCs w:val="1"/>
          <w:sz w:val="24"/>
          <w:szCs w:val="24"/>
          <w:rtl w:val="0"/>
          <w:lang w:val="en-US"/>
        </w:rPr>
        <w:t>19.2 Applicable Fee Schedule</w:t>
      </w:r>
      <w:r>
        <w:rPr>
          <w:sz w:val="24"/>
          <w:szCs w:val="24"/>
        </w:rPr>
        <w:br w:type="textWrapping"/>
      </w:r>
      <w:r>
        <w:rPr>
          <w:sz w:val="24"/>
          <w:szCs w:val="24"/>
          <w:rtl w:val="0"/>
          <w:lang w:val="en-US"/>
        </w:rPr>
        <w:t xml:space="preserve">The applicable Paymaster fee shall be determined in accordance with the fee schedule set forth in the chart below (the </w:t>
      </w:r>
      <w:r>
        <w:rPr>
          <w:sz w:val="24"/>
          <w:szCs w:val="24"/>
          <w:rtl w:val="0"/>
          <w:lang w:val="en-US"/>
        </w:rPr>
        <w:t>“</w:t>
      </w:r>
      <w:r>
        <w:rPr>
          <w:sz w:val="24"/>
          <w:szCs w:val="24"/>
          <w:rtl w:val="0"/>
          <w:lang w:val="en-US"/>
        </w:rPr>
        <w:t>Fee Schedule</w:t>
      </w:r>
      <w:r>
        <w:rPr>
          <w:sz w:val="24"/>
          <w:szCs w:val="24"/>
          <w:rtl w:val="0"/>
          <w:lang w:val="en-US"/>
        </w:rPr>
        <w:t>”</w:t>
      </w:r>
      <w:r>
        <w:rPr>
          <w:sz w:val="24"/>
          <w:szCs w:val="24"/>
          <w:rtl w:val="0"/>
          <w:lang w:val="en-US"/>
        </w:rPr>
        <w:t>), which forms an integral part of this Agreement and is incorporated herein by reference. The Fee Schedule may provide for tiered or graduated percentages based on transaction size, complexity, jurisdiction, or other commercially relevant factors.</w:t>
      </w:r>
    </w:p>
    <w:p>
      <w:pPr>
        <w:pStyle w:val="Default"/>
        <w:rPr>
          <w:sz w:val="24"/>
          <w:szCs w:val="24"/>
        </w:rPr>
      </w:pPr>
      <w:r>
        <w:rPr>
          <w:rStyle w:val="None"/>
          <w:b w:val="1"/>
          <w:bCs w:val="1"/>
          <w:sz w:val="24"/>
          <w:szCs w:val="24"/>
          <w:rtl w:val="0"/>
          <w:lang w:val="en-US"/>
        </w:rPr>
        <w:t>19.3 Calculation and Deduction of Fees</w:t>
      </w:r>
      <w:r>
        <w:rPr>
          <w:sz w:val="24"/>
          <w:szCs w:val="24"/>
        </w:rPr>
        <w:br w:type="textWrapping"/>
      </w:r>
      <w:r>
        <w:rPr>
          <w:sz w:val="24"/>
          <w:szCs w:val="24"/>
          <w:rtl w:val="0"/>
          <w:lang w:val="en-US"/>
        </w:rPr>
        <w:t>Unless otherwise agreed in writing, the Paymaster is authorized to deduct its applicable fee directly from the funds received prior to any onward disbursement, in strict accordance with the Fee Schedule and the Client</w:t>
      </w:r>
      <w:r>
        <w:rPr>
          <w:sz w:val="24"/>
          <w:szCs w:val="24"/>
          <w:rtl w:val="0"/>
          <w:lang w:val="en-US"/>
        </w:rPr>
        <w:t>’</w:t>
      </w:r>
      <w:r>
        <w:rPr>
          <w:sz w:val="24"/>
          <w:szCs w:val="24"/>
          <w:rtl w:val="0"/>
          <w:lang w:val="en-US"/>
        </w:rPr>
        <w:t>s written instructions. Any such deduction shall be reflected in the Paymaster</w:t>
      </w:r>
      <w:r>
        <w:rPr>
          <w:sz w:val="24"/>
          <w:szCs w:val="24"/>
          <w:rtl w:val="0"/>
          <w:lang w:val="en-US"/>
        </w:rPr>
        <w:t>’</w:t>
      </w:r>
      <w:r>
        <w:rPr>
          <w:sz w:val="24"/>
          <w:szCs w:val="24"/>
          <w:rtl w:val="0"/>
          <w:lang w:val="en-US"/>
        </w:rPr>
        <w:t>s transaction records and, upon request, made available to the Client for review.</w:t>
      </w:r>
    </w:p>
    <w:p>
      <w:pPr>
        <w:pStyle w:val="Default"/>
        <w:rPr>
          <w:rStyle w:val="None"/>
          <w:b w:val="1"/>
          <w:bCs w:val="1"/>
        </w:rPr>
      </w:pPr>
      <w:r>
        <w:rPr>
          <w:rStyle w:val="None"/>
          <w:b w:val="1"/>
          <w:bCs w:val="1"/>
          <w:rtl w:val="0"/>
          <w:lang w:val="en-US"/>
        </w:rPr>
        <w:t>FEE</w:t>
      </w: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5"/>
        <w:gridCol w:w="4815"/>
      </w:tblGrid>
      <w:tr>
        <w:tblPrEx>
          <w:shd w:val="clear" w:color="auto" w:fill="00a2ff"/>
        </w:tblPrEx>
        <w:trPr>
          <w:trHeight w:val="309" w:hRule="atLeast"/>
          <w:tblHeader/>
        </w:trPr>
        <w:tc>
          <w:tcPr>
            <w:tcW w:type="dxa" w:w="4815"/>
            <w:tcBorders>
              <w:top w:val="single" w:color="919191" w:sz="2" w:space="0" w:shadow="0" w:frame="0"/>
              <w:left w:val="single" w:color="919191"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Style w:val="None"/>
                <w:sz w:val="24"/>
                <w:szCs w:val="24"/>
                <w:shd w:val="nil" w:color="auto" w:fill="auto"/>
                <w:rtl w:val="0"/>
                <w:lang w:val="en-US"/>
              </w:rPr>
              <w:t>$ 1 TRILLION TO  ABOVE</w:t>
            </w:r>
          </w:p>
        </w:tc>
        <w:tc>
          <w:tcPr>
            <w:tcW w:type="dxa" w:w="4815"/>
            <w:tcBorders>
              <w:top w:val="single" w:color="919191" w:sz="2" w:space="0" w:shadow="0" w:frame="0"/>
              <w:left w:val="single" w:color="000000" w:sz="2" w:space="0" w:shadow="0" w:frame="0"/>
              <w:bottom w:val="single" w:color="000000" w:sz="6" w:space="0" w:shadow="0" w:frame="0"/>
              <w:right w:val="single" w:color="919191" w:sz="2" w:space="0" w:shadow="0" w:frame="0"/>
            </w:tcBorders>
            <w:shd w:val="clear" w:color="auto" w:fill="bdc0bf"/>
            <w:tcMar>
              <w:top w:type="dxa" w:w="80"/>
              <w:left w:type="dxa" w:w="80"/>
              <w:bottom w:type="dxa" w:w="80"/>
              <w:right w:type="dxa" w:w="80"/>
            </w:tcMar>
            <w:vAlign w:val="top"/>
          </w:tcPr>
          <w:p>
            <w:pPr>
              <w:pStyle w:val="Table Style 1"/>
              <w:jc w:val="center"/>
            </w:pPr>
            <w:r>
              <w:rPr>
                <w:rStyle w:val="None"/>
                <w:sz w:val="24"/>
                <w:szCs w:val="24"/>
                <w:shd w:val="nil" w:color="auto" w:fill="auto"/>
                <w:rtl w:val="0"/>
                <w:lang w:val="en-US"/>
              </w:rPr>
              <w:t>00.25% (1/4 of 1%)</w:t>
            </w:r>
          </w:p>
        </w:tc>
      </w:tr>
      <w:tr>
        <w:tblPrEx>
          <w:shd w:val="clear" w:color="auto" w:fill="cadfff"/>
        </w:tblPrEx>
        <w:trPr>
          <w:trHeight w:val="319" w:hRule="atLeast"/>
        </w:trPr>
        <w:tc>
          <w:tcPr>
            <w:tcW w:type="dxa" w:w="4815"/>
            <w:tcBorders>
              <w:top w:val="single" w:color="000000" w:sz="6" w:space="0" w:shadow="0" w:frame="0"/>
              <w:left w:val="single" w:color="919191"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4"/>
                <w:szCs w:val="24"/>
                <w:shd w:val="nil" w:color="auto" w:fill="auto"/>
                <w:rtl w:val="0"/>
                <w:lang w:val="en-US"/>
              </w:rPr>
              <w:t>$100 MILLION TO  100 BILLION</w:t>
            </w:r>
          </w:p>
        </w:tc>
        <w:tc>
          <w:tcPr>
            <w:tcW w:type="dxa" w:w="4815"/>
            <w:tcBorders>
              <w:top w:val="single" w:color="000000" w:sz="6" w:space="0" w:shadow="0" w:frame="0"/>
              <w:left w:val="single" w:color="000000" w:sz="6" w:space="0" w:shadow="0" w:frame="0"/>
              <w:bottom w:val="single" w:color="000000" w:sz="2" w:space="0" w:shadow="0" w:frame="0"/>
              <w:right w:val="single" w:color="919191" w:sz="2" w:space="0" w:shadow="0" w:frame="0"/>
            </w:tcBorders>
            <w:shd w:val="clear" w:color="auto" w:fill="auto"/>
            <w:tcMar>
              <w:top w:type="dxa" w:w="80"/>
              <w:left w:type="dxa" w:w="80"/>
              <w:bottom w:type="dxa" w:w="80"/>
              <w:right w:type="dxa" w:w="80"/>
            </w:tcMar>
            <w:vAlign w:val="top"/>
          </w:tcPr>
          <w:p>
            <w:pPr>
              <w:pStyle w:val="Table Style 1"/>
              <w:jc w:val="center"/>
            </w:pPr>
            <w:r>
              <w:rPr>
                <w:rStyle w:val="None"/>
                <w:sz w:val="24"/>
                <w:szCs w:val="24"/>
                <w:shd w:val="nil" w:color="auto" w:fill="auto"/>
                <w:rtl w:val="0"/>
                <w:lang w:val="en-US"/>
              </w:rPr>
              <w:t>00.50% (1/2 of 1%)</w:t>
            </w:r>
          </w:p>
        </w:tc>
      </w:tr>
      <w:tr>
        <w:tblPrEx>
          <w:shd w:val="clear" w:color="auto" w:fill="cadfff"/>
        </w:tblPrEx>
        <w:trPr>
          <w:trHeight w:val="305" w:hRule="atLeast"/>
        </w:trPr>
        <w:tc>
          <w:tcPr>
            <w:tcW w:type="dxa" w:w="4815"/>
            <w:tcBorders>
              <w:top w:val="single" w:color="000000" w:sz="2" w:space="0" w:shadow="0" w:frame="0"/>
              <w:left w:val="single" w:color="919191"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4"/>
                <w:szCs w:val="24"/>
                <w:shd w:val="nil" w:color="auto" w:fill="auto"/>
                <w:rtl w:val="0"/>
                <w:lang w:val="en-US"/>
              </w:rPr>
              <w:t>$1 MILLION TO to 100 MILLION</w:t>
            </w:r>
          </w:p>
        </w:tc>
        <w:tc>
          <w:tcPr>
            <w:tcW w:type="dxa" w:w="4815"/>
            <w:tcBorders>
              <w:top w:val="single" w:color="000000" w:sz="2" w:space="0" w:shadow="0" w:frame="0"/>
              <w:left w:val="single" w:color="000000" w:sz="6" w:space="0" w:shadow="0" w:frame="0"/>
              <w:bottom w:val="single" w:color="fff056" w:sz="2" w:space="0" w:shadow="0" w:frame="0"/>
              <w:right w:val="single" w:color="919191" w:sz="2" w:space="0" w:shadow="0" w:frame="0"/>
            </w:tcBorders>
            <w:shd w:val="clear" w:color="auto" w:fill="d5d5d5"/>
            <w:tcMar>
              <w:top w:type="dxa" w:w="80"/>
              <w:left w:type="dxa" w:w="80"/>
              <w:bottom w:type="dxa" w:w="80"/>
              <w:right w:type="dxa" w:w="80"/>
            </w:tcMar>
            <w:vAlign w:val="top"/>
          </w:tcPr>
          <w:p>
            <w:pPr>
              <w:pStyle w:val="Table Style 2"/>
              <w:jc w:val="center"/>
            </w:pPr>
            <w:r>
              <w:rPr>
                <w:rStyle w:val="None"/>
                <w:sz w:val="24"/>
                <w:szCs w:val="24"/>
                <w:shd w:val="nil" w:color="auto" w:fill="auto"/>
                <w:rtl w:val="0"/>
              </w:rPr>
              <w:t>1%</w:t>
            </w:r>
          </w:p>
        </w:tc>
      </w:tr>
      <w:tr>
        <w:tblPrEx>
          <w:shd w:val="clear" w:color="auto" w:fill="cadfff"/>
        </w:tblPrEx>
        <w:trPr>
          <w:trHeight w:val="305" w:hRule="atLeast"/>
        </w:trPr>
        <w:tc>
          <w:tcPr>
            <w:tcW w:type="dxa" w:w="4815"/>
            <w:tcBorders>
              <w:top w:val="single" w:color="000000" w:sz="2" w:space="0" w:shadow="0" w:frame="0"/>
              <w:left w:val="single" w:color="919191" w:sz="2" w:space="0" w:shadow="0" w:frame="0"/>
              <w:bottom w:val="single" w:color="919191" w:sz="2" w:space="0" w:shadow="0" w:frame="0"/>
              <w:right w:val="single" w:color="fff056" w:sz="6" w:space="0" w:shadow="0" w:frame="0"/>
            </w:tcBorders>
            <w:shd w:val="clear" w:color="auto" w:fill="dcdcdc"/>
            <w:tcMar>
              <w:top w:type="dxa" w:w="80"/>
              <w:left w:type="dxa" w:w="80"/>
              <w:bottom w:type="dxa" w:w="80"/>
              <w:right w:type="dxa" w:w="80"/>
            </w:tcMar>
            <w:vAlign w:val="top"/>
          </w:tcPr>
          <w:p>
            <w:pPr>
              <w:pStyle w:val="Table Style 1"/>
            </w:pPr>
            <w:r>
              <w:rPr>
                <w:rStyle w:val="None"/>
                <w:sz w:val="24"/>
                <w:szCs w:val="24"/>
                <w:shd w:val="nil" w:color="auto" w:fill="auto"/>
                <w:rtl w:val="0"/>
                <w:lang w:val="en-US"/>
              </w:rPr>
              <w:t>MINIMUM FEE</w:t>
            </w:r>
          </w:p>
        </w:tc>
        <w:tc>
          <w:tcPr>
            <w:tcW w:type="dxa" w:w="4815"/>
            <w:tcBorders>
              <w:top w:val="single" w:color="fff056" w:sz="2" w:space="0" w:shadow="0" w:frame="0"/>
              <w:left w:val="single" w:color="fff056" w:sz="6" w:space="0" w:shadow="0" w:frame="0"/>
              <w:bottom w:val="single" w:color="fff056" w:sz="2" w:space="0" w:shadow="0" w:frame="0"/>
              <w:right w:val="single" w:color="fff056" w:sz="2" w:space="0" w:shadow="0" w:frame="0"/>
            </w:tcBorders>
            <w:shd w:val="clear" w:color="auto" w:fill="auto"/>
            <w:tcMar>
              <w:top w:type="dxa" w:w="80"/>
              <w:left w:type="dxa" w:w="80"/>
              <w:bottom w:type="dxa" w:w="80"/>
              <w:right w:type="dxa" w:w="80"/>
            </w:tcMar>
            <w:vAlign w:val="top"/>
          </w:tcPr>
          <w:p>
            <w:pPr>
              <w:pStyle w:val="Table Style 2"/>
              <w:shd w:val="clear" w:color="auto" w:fill="fff056"/>
              <w:jc w:val="center"/>
            </w:pPr>
            <w:r>
              <w:rPr>
                <w:rStyle w:val="None"/>
                <w:b w:val="1"/>
                <w:bCs w:val="1"/>
                <w:sz w:val="24"/>
                <w:szCs w:val="24"/>
                <w:shd w:val="nil" w:color="auto" w:fill="auto"/>
                <w:rtl w:val="0"/>
                <w:lang w:val="en-US"/>
              </w:rPr>
              <w:t>50,000 USD or EURO</w:t>
            </w:r>
          </w:p>
        </w:tc>
      </w:tr>
    </w:tbl>
    <w:p>
      <w:pPr>
        <w:pStyle w:val="Default"/>
        <w:widowControl w:val="0"/>
        <w:spacing w:line="240" w:lineRule="auto"/>
        <w:ind w:left="108" w:hanging="108"/>
        <w:jc w:val="left"/>
        <w:rPr>
          <w:rStyle w:val="None"/>
          <w:b w:val="1"/>
          <w:bCs w:val="1"/>
        </w:rPr>
      </w:pPr>
    </w:p>
    <w:p>
      <w:pPr>
        <w:pStyle w:val="Default"/>
        <w:rPr>
          <w:sz w:val="24"/>
          <w:szCs w:val="24"/>
        </w:rPr>
      </w:pPr>
      <w:r>
        <w:rPr>
          <w:rStyle w:val="None"/>
          <w:b w:val="1"/>
          <w:bCs w:val="1"/>
          <w:sz w:val="24"/>
          <w:szCs w:val="24"/>
          <w:rtl w:val="0"/>
          <w:lang w:val="en-US"/>
        </w:rPr>
        <w:t>19.4 Exclusivity of Fee Entitlement</w:t>
      </w:r>
      <w:r>
        <w:rPr>
          <w:sz w:val="24"/>
          <w:szCs w:val="24"/>
        </w:rPr>
        <w:br w:type="textWrapping"/>
      </w:r>
      <w:r>
        <w:rPr>
          <w:sz w:val="24"/>
          <w:szCs w:val="24"/>
          <w:rtl w:val="0"/>
          <w:lang w:val="en-US"/>
        </w:rPr>
        <w:t>The Paymaster shall have no entitlement to any fee, commission, or remuneration other than those expressly set forth in this Agreement or in a duly executed supplemental fee agreement. No oral representations or informal arrangements shall be binding with respect to Paymaster compensation.</w:t>
      </w:r>
    </w:p>
    <w:p>
      <w:pPr>
        <w:pStyle w:val="Default"/>
        <w:rPr>
          <w:sz w:val="24"/>
          <w:szCs w:val="24"/>
        </w:rPr>
      </w:pPr>
      <w:r>
        <w:rPr>
          <w:rStyle w:val="None"/>
          <w:b w:val="1"/>
          <w:bCs w:val="1"/>
          <w:sz w:val="24"/>
          <w:szCs w:val="24"/>
          <w:rtl w:val="0"/>
          <w:lang w:val="en-US"/>
        </w:rPr>
        <w:t>19.5 Taxes and Charges</w:t>
      </w:r>
      <w:r>
        <w:rPr>
          <w:sz w:val="24"/>
          <w:szCs w:val="24"/>
        </w:rPr>
        <w:br w:type="textWrapping"/>
      </w:r>
      <w:r>
        <w:rPr>
          <w:sz w:val="24"/>
          <w:szCs w:val="24"/>
          <w:rtl w:val="0"/>
          <w:lang w:val="en-US"/>
        </w:rPr>
        <w:t>All Paymaster fees are exclusive of any applicable taxes, governmental charges, bank fees, correspondent fees, or third-party costs, which shall be borne by the Client unless otherwise agreed in writing.</w:t>
      </w:r>
    </w:p>
    <w:p>
      <w:pPr>
        <w:pStyle w:val="Default"/>
        <w:rPr>
          <w:sz w:val="24"/>
          <w:szCs w:val="24"/>
        </w:rPr>
      </w:pPr>
      <w:r>
        <w:rPr>
          <w:rStyle w:val="None"/>
          <w:b w:val="1"/>
          <w:bCs w:val="1"/>
          <w:sz w:val="24"/>
          <w:szCs w:val="24"/>
          <w:rtl w:val="0"/>
          <w:lang w:val="en-US"/>
        </w:rPr>
        <w:t>19.6 Finality of Fee Determination</w:t>
      </w:r>
      <w:r>
        <w:rPr>
          <w:sz w:val="24"/>
          <w:szCs w:val="24"/>
        </w:rPr>
        <w:br w:type="textWrapping"/>
      </w:r>
      <w:r>
        <w:rPr>
          <w:sz w:val="24"/>
          <w:szCs w:val="24"/>
          <w:rtl w:val="0"/>
          <w:lang w:val="en-US"/>
        </w:rPr>
        <w:t>The Paymaster</w:t>
      </w:r>
      <w:r>
        <w:rPr>
          <w:sz w:val="24"/>
          <w:szCs w:val="24"/>
          <w:rtl w:val="0"/>
          <w:lang w:val="en-US"/>
        </w:rPr>
        <w:t>’</w:t>
      </w:r>
      <w:r>
        <w:rPr>
          <w:sz w:val="24"/>
          <w:szCs w:val="24"/>
          <w:rtl w:val="0"/>
          <w:lang w:val="en-US"/>
        </w:rPr>
        <w:t>s calculation of fees in accordance with the Fee Schedule and the funds actually received shall be deemed final and conclusive in the absence of manifest error, provided that any inquiry or objection must be submitted in writing within the claim period specified in this Agreement.</w:t>
      </w:r>
    </w:p>
    <w:p>
      <w:pPr>
        <w:pStyle w:val="Default"/>
        <w:spacing w:after="299"/>
        <w:rPr>
          <w:b w:val="1"/>
          <w:bCs w:val="1"/>
          <w:sz w:val="36"/>
          <w:szCs w:val="36"/>
        </w:rPr>
      </w:pPr>
      <w:r>
        <w:rPr>
          <w:b w:val="1"/>
          <w:bCs w:val="1"/>
          <w:sz w:val="36"/>
          <w:szCs w:val="36"/>
          <w:rtl w:val="0"/>
          <w:lang w:val="en-US"/>
        </w:rPr>
        <w:t>20. Renewal of Paymaster Agreement</w:t>
      </w:r>
    </w:p>
    <w:p>
      <w:pPr>
        <w:pStyle w:val="Default"/>
        <w:rPr>
          <w:sz w:val="24"/>
          <w:szCs w:val="24"/>
        </w:rPr>
      </w:pPr>
      <w:r>
        <w:rPr>
          <w:rStyle w:val="None"/>
          <w:b w:val="1"/>
          <w:bCs w:val="1"/>
          <w:sz w:val="24"/>
          <w:szCs w:val="24"/>
          <w:rtl w:val="0"/>
          <w:lang w:val="en-US"/>
        </w:rPr>
        <w:t>20.1 Term of Appointment</w:t>
      </w:r>
      <w:r>
        <w:rPr>
          <w:sz w:val="24"/>
          <w:szCs w:val="24"/>
        </w:rPr>
        <w:br w:type="textWrapping"/>
      </w:r>
      <w:r>
        <w:rPr>
          <w:sz w:val="24"/>
          <w:szCs w:val="24"/>
          <w:rtl w:val="0"/>
          <w:lang w:val="en-US"/>
        </w:rPr>
        <w:t xml:space="preserve">Each Paymaster Agreement executed with </w:t>
      </w:r>
      <w:r>
        <w:rPr>
          <w:rStyle w:val="None"/>
          <w:b w:val="1"/>
          <w:bCs w:val="1"/>
          <w:sz w:val="24"/>
          <w:szCs w:val="24"/>
          <w:rtl w:val="0"/>
          <w:lang w:val="en-US"/>
        </w:rPr>
        <w:t>AURA SOLUTION COMPANY LIMITED</w:t>
      </w:r>
      <w:r>
        <w:rPr>
          <w:sz w:val="24"/>
          <w:szCs w:val="24"/>
          <w:rtl w:val="0"/>
          <w:lang w:val="en-US"/>
        </w:rPr>
        <w:t xml:space="preserve"> (</w:t>
      </w:r>
      <w:r>
        <w:rPr>
          <w:sz w:val="24"/>
          <w:szCs w:val="24"/>
          <w:rtl w:val="0"/>
          <w:lang w:val="en-US"/>
        </w:rPr>
        <w:t>“</w:t>
      </w:r>
      <w:r>
        <w:rPr>
          <w:sz w:val="24"/>
          <w:szCs w:val="24"/>
          <w:rtl w:val="0"/>
          <w:lang w:val="en-US"/>
        </w:rPr>
        <w:t>Aura</w:t>
      </w:r>
      <w:r>
        <w:rPr>
          <w:sz w:val="24"/>
          <w:szCs w:val="24"/>
          <w:rtl w:val="0"/>
          <w:lang w:val="en-US"/>
        </w:rPr>
        <w:t>”</w:t>
      </w:r>
      <w:r>
        <w:rPr>
          <w:sz w:val="24"/>
          <w:szCs w:val="24"/>
          <w:rtl w:val="0"/>
          <w:lang w:val="en-US"/>
        </w:rPr>
        <w:t xml:space="preserve">) shall be valid for an initial term of </w:t>
      </w:r>
      <w:r>
        <w:rPr>
          <w:rStyle w:val="None"/>
          <w:b w:val="1"/>
          <w:bCs w:val="1"/>
          <w:sz w:val="24"/>
          <w:szCs w:val="24"/>
          <w:rtl w:val="0"/>
          <w:lang w:val="en-US"/>
        </w:rPr>
        <w:t>ninety</w:t>
      </w:r>
      <w:r>
        <w:rPr>
          <w:rStyle w:val="None"/>
          <w:b w:val="1"/>
          <w:bCs w:val="1"/>
          <w:sz w:val="24"/>
          <w:szCs w:val="24"/>
          <w:rtl w:val="0"/>
          <w:lang w:val="en-US"/>
        </w:rPr>
        <w:t xml:space="preserve"> (</w:t>
      </w:r>
      <w:r>
        <w:rPr>
          <w:rStyle w:val="None"/>
          <w:b w:val="1"/>
          <w:bCs w:val="1"/>
          <w:sz w:val="24"/>
          <w:szCs w:val="24"/>
          <w:rtl w:val="0"/>
          <w:lang w:val="en-US"/>
        </w:rPr>
        <w:t>9</w:t>
      </w:r>
      <w:r>
        <w:rPr>
          <w:rStyle w:val="None"/>
          <w:b w:val="1"/>
          <w:bCs w:val="1"/>
          <w:sz w:val="24"/>
          <w:szCs w:val="24"/>
          <w:rtl w:val="0"/>
          <w:lang w:val="en-US"/>
        </w:rPr>
        <w:t>0) calendar days</w:t>
      </w:r>
      <w:r>
        <w:rPr>
          <w:sz w:val="24"/>
          <w:szCs w:val="24"/>
          <w:rtl w:val="0"/>
          <w:lang w:val="en-US"/>
        </w:rPr>
        <w:t xml:space="preserve"> from the date of execution.</w:t>
      </w:r>
    </w:p>
    <w:p>
      <w:pPr>
        <w:pStyle w:val="Default"/>
        <w:rPr>
          <w:sz w:val="24"/>
          <w:szCs w:val="24"/>
        </w:rPr>
      </w:pPr>
      <w:r>
        <w:rPr>
          <w:rStyle w:val="None"/>
          <w:b w:val="1"/>
          <w:bCs w:val="1"/>
          <w:sz w:val="24"/>
          <w:szCs w:val="24"/>
          <w:rtl w:val="0"/>
          <w:lang w:val="en-US"/>
        </w:rPr>
        <w:t>20.2 Expiry Absent Settlement</w:t>
      </w:r>
      <w:r>
        <w:rPr>
          <w:sz w:val="24"/>
          <w:szCs w:val="24"/>
        </w:rPr>
        <w:br w:type="textWrapping"/>
      </w:r>
      <w:r>
        <w:rPr>
          <w:sz w:val="24"/>
          <w:szCs w:val="24"/>
          <w:rtl w:val="0"/>
          <w:lang w:val="en-US"/>
        </w:rPr>
        <w:t xml:space="preserve">If the underlying transaction has not reached settlement or resulted in cleared funds being credited to the designated Aura account within the initial term, the Agreement shall </w:t>
      </w:r>
      <w:r>
        <w:rPr>
          <w:rStyle w:val="None"/>
          <w:b w:val="1"/>
          <w:bCs w:val="1"/>
          <w:sz w:val="24"/>
          <w:szCs w:val="24"/>
          <w:rtl w:val="0"/>
          <w:lang w:val="en-US"/>
        </w:rPr>
        <w:t>expire automatically</w:t>
      </w:r>
      <w:r>
        <w:rPr>
          <w:sz w:val="24"/>
          <w:szCs w:val="24"/>
          <w:rtl w:val="0"/>
          <w:lang w:val="en-US"/>
        </w:rPr>
        <w:t>, without notice, at the conclusion of the thirty-day period unless formally renewed.</w:t>
      </w:r>
    </w:p>
    <w:p>
      <w:pPr>
        <w:pStyle w:val="Default"/>
        <w:rPr>
          <w:sz w:val="24"/>
          <w:szCs w:val="24"/>
        </w:rPr>
      </w:pPr>
      <w:r>
        <w:rPr>
          <w:rStyle w:val="None"/>
          <w:b w:val="1"/>
          <w:bCs w:val="1"/>
          <w:sz w:val="24"/>
          <w:szCs w:val="24"/>
          <w:rtl w:val="0"/>
          <w:lang w:val="en-US"/>
        </w:rPr>
        <w:t>20.3 Renewal Conditions</w:t>
      </w:r>
      <w:r>
        <w:rPr>
          <w:sz w:val="24"/>
          <w:szCs w:val="24"/>
        </w:rPr>
        <w:br w:type="textWrapping"/>
      </w:r>
      <w:r>
        <w:rPr>
          <w:sz w:val="24"/>
          <w:szCs w:val="24"/>
          <w:rtl w:val="0"/>
          <w:lang w:val="en-US"/>
        </w:rPr>
        <w:t xml:space="preserve">The Client may request a renewal of the Paymaster Agreement for successive one-month periods upon payment of a </w:t>
      </w:r>
      <w:r>
        <w:rPr>
          <w:rStyle w:val="None"/>
          <w:b w:val="1"/>
          <w:bCs w:val="1"/>
          <w:sz w:val="24"/>
          <w:szCs w:val="24"/>
          <w:rtl w:val="0"/>
          <w:lang w:val="en-US"/>
        </w:rPr>
        <w:t>renewal fee of USD 1,500 per month</w:t>
      </w:r>
      <w:r>
        <w:rPr>
          <w:sz w:val="24"/>
          <w:szCs w:val="24"/>
          <w:rtl w:val="0"/>
          <w:lang w:val="en-US"/>
        </w:rPr>
        <w:t>. Any renewal request must be submitted in writing and shall include:</w:t>
      </w:r>
    </w:p>
    <w:p>
      <w:pPr>
        <w:pStyle w:val="Default"/>
        <w:numPr>
          <w:ilvl w:val="0"/>
          <w:numId w:val="2"/>
        </w:numPr>
        <w:rPr>
          <w:sz w:val="24"/>
          <w:szCs w:val="24"/>
          <w:lang w:val="en-US"/>
        </w:rPr>
      </w:pPr>
      <w:r>
        <w:rPr>
          <w:sz w:val="24"/>
          <w:szCs w:val="24"/>
          <w:rtl w:val="0"/>
          <w:lang w:val="en-US"/>
        </w:rPr>
        <w:t>a concise explanation of the reason for the delay; and</w:t>
      </w:r>
    </w:p>
    <w:p>
      <w:pPr>
        <w:pStyle w:val="Default"/>
        <w:numPr>
          <w:ilvl w:val="0"/>
          <w:numId w:val="2"/>
        </w:numPr>
        <w:rPr>
          <w:sz w:val="24"/>
          <w:szCs w:val="24"/>
          <w:lang w:val="en-US"/>
        </w:rPr>
      </w:pPr>
      <w:r>
        <w:rPr>
          <w:sz w:val="24"/>
          <w:szCs w:val="24"/>
          <w:rtl w:val="0"/>
          <w:lang w:val="en-US"/>
        </w:rPr>
        <w:t>supporting evidence, where applicable, such as transaction progress reports, compliance correspondence, SWIFT references, or third-party confirmations.</w:t>
      </w:r>
    </w:p>
    <w:p>
      <w:pPr>
        <w:pStyle w:val="Default"/>
        <w:rPr>
          <w:sz w:val="24"/>
          <w:szCs w:val="24"/>
        </w:rPr>
      </w:pPr>
      <w:r>
        <w:rPr>
          <w:rStyle w:val="None"/>
          <w:b w:val="1"/>
          <w:bCs w:val="1"/>
          <w:sz w:val="24"/>
          <w:szCs w:val="24"/>
          <w:rtl w:val="0"/>
          <w:lang w:val="en-US"/>
        </w:rPr>
        <w:t>20.4 Discretionary Consideration</w:t>
      </w:r>
      <w:r>
        <w:rPr>
          <w:sz w:val="24"/>
          <w:szCs w:val="24"/>
        </w:rPr>
        <w:br w:type="textWrapping"/>
      </w:r>
      <w:r>
        <w:rPr>
          <w:sz w:val="24"/>
          <w:szCs w:val="24"/>
          <w:rtl w:val="0"/>
          <w:lang w:val="en-US"/>
        </w:rPr>
        <w:t>Aura operates on the principles of integrity, discretion, and transparency. Where a Client communicates openly and in good faith</w:t>
      </w:r>
      <w:r>
        <w:rPr>
          <w:sz w:val="24"/>
          <w:szCs w:val="24"/>
          <w:rtl w:val="0"/>
          <w:lang w:val="en-US"/>
        </w:rPr>
        <w:t>—</w:t>
      </w:r>
      <w:r>
        <w:rPr>
          <w:sz w:val="24"/>
          <w:szCs w:val="24"/>
          <w:rtl w:val="0"/>
          <w:lang w:val="en-US"/>
        </w:rPr>
        <w:t>providing a credible transaction timeline or verifiable operational or regulatory impediments</w:t>
      </w:r>
      <w:r>
        <w:rPr>
          <w:sz w:val="24"/>
          <w:szCs w:val="24"/>
          <w:rtl w:val="0"/>
          <w:lang w:val="en-US"/>
        </w:rPr>
        <w:t>—</w:t>
      </w:r>
      <w:r>
        <w:rPr>
          <w:sz w:val="24"/>
          <w:szCs w:val="24"/>
          <w:rtl w:val="0"/>
          <w:lang w:val="en-US"/>
        </w:rPr>
        <w:t>Aura may, at its sole discretion, waive or adjust the renewal fee. No waiver or adjustment shall be effective unless confirmed in writing by Aura.</w:t>
      </w:r>
    </w:p>
    <w:p>
      <w:pPr>
        <w:pStyle w:val="Default"/>
        <w:rPr>
          <w:sz w:val="24"/>
          <w:szCs w:val="24"/>
        </w:rPr>
      </w:pPr>
      <w:r>
        <w:rPr>
          <w:rStyle w:val="None"/>
          <w:b w:val="1"/>
          <w:bCs w:val="1"/>
          <w:sz w:val="24"/>
          <w:szCs w:val="24"/>
          <w:rtl w:val="0"/>
          <w:lang w:val="en-US"/>
        </w:rPr>
        <w:t>20.5 Lapse and Cooling-Off Period</w:t>
      </w:r>
      <w:r>
        <w:rPr>
          <w:sz w:val="24"/>
          <w:szCs w:val="24"/>
        </w:rPr>
        <w:br w:type="textWrapping"/>
      </w:r>
      <w:r>
        <w:rPr>
          <w:sz w:val="24"/>
          <w:szCs w:val="24"/>
          <w:rtl w:val="0"/>
          <w:lang w:val="en-US"/>
        </w:rPr>
        <w:t xml:space="preserve">Where no communication or renewal request is received within the initial term, the Agreement shall be deemed </w:t>
      </w:r>
      <w:r>
        <w:rPr>
          <w:rStyle w:val="None"/>
          <w:b w:val="1"/>
          <w:bCs w:val="1"/>
          <w:sz w:val="24"/>
          <w:szCs w:val="24"/>
          <w:rtl w:val="0"/>
          <w:lang w:val="en-US"/>
        </w:rPr>
        <w:t>cancelled</w:t>
      </w:r>
      <w:r>
        <w:rPr>
          <w:sz w:val="24"/>
          <w:szCs w:val="24"/>
          <w:rtl w:val="0"/>
          <w:lang w:val="en-US"/>
        </w:rPr>
        <w:t xml:space="preserve">. In such circumstances, the Client shall not be eligible to enter into a new Paymaster Agreement with Aura for a period of </w:t>
      </w:r>
      <w:r>
        <w:rPr>
          <w:rStyle w:val="None"/>
          <w:b w:val="1"/>
          <w:bCs w:val="1"/>
          <w:sz w:val="24"/>
          <w:szCs w:val="24"/>
          <w:rtl w:val="0"/>
          <w:lang w:val="en-US"/>
        </w:rPr>
        <w:t>three (3) months</w:t>
      </w:r>
      <w:r>
        <w:rPr>
          <w:sz w:val="24"/>
          <w:szCs w:val="24"/>
          <w:rtl w:val="0"/>
          <w:lang w:val="en-US"/>
        </w:rPr>
        <w:t xml:space="preserve"> following cancellation.</w:t>
      </w:r>
    </w:p>
    <w:p>
      <w:pPr>
        <w:pStyle w:val="Default"/>
        <w:rPr>
          <w:sz w:val="24"/>
          <w:szCs w:val="24"/>
        </w:rPr>
      </w:pPr>
      <w:r>
        <w:rPr>
          <w:rStyle w:val="None"/>
          <w:b w:val="1"/>
          <w:bCs w:val="1"/>
          <w:sz w:val="24"/>
          <w:szCs w:val="24"/>
          <w:rtl w:val="0"/>
          <w:lang w:val="en-US"/>
        </w:rPr>
        <w:t>Critical Notice</w:t>
      </w:r>
      <w:r>
        <w:rPr>
          <w:sz w:val="24"/>
          <w:szCs w:val="24"/>
        </w:rPr>
        <w:br w:type="textWrapping"/>
      </w:r>
      <w:r>
        <w:rPr>
          <w:sz w:val="24"/>
          <w:szCs w:val="24"/>
          <w:rtl w:val="0"/>
          <w:lang w:val="en-US"/>
        </w:rPr>
        <w:t>Any submission of false, fabricated, or misleading documentation</w:t>
      </w:r>
      <w:r>
        <w:rPr>
          <w:sz w:val="24"/>
          <w:szCs w:val="24"/>
          <w:rtl w:val="0"/>
          <w:lang w:val="en-US"/>
        </w:rPr>
        <w:t>—</w:t>
      </w:r>
      <w:r>
        <w:rPr>
          <w:sz w:val="24"/>
          <w:szCs w:val="24"/>
          <w:rtl w:val="0"/>
          <w:lang w:val="en-US"/>
        </w:rPr>
        <w:t>including counterfeit SWIFT messages or manipulated payment confirmations</w:t>
      </w:r>
      <w:r>
        <w:rPr>
          <w:sz w:val="24"/>
          <w:szCs w:val="24"/>
          <w:rtl w:val="0"/>
          <w:lang w:val="en-US"/>
        </w:rPr>
        <w:t>—</w:t>
      </w:r>
      <w:r>
        <w:rPr>
          <w:sz w:val="24"/>
          <w:szCs w:val="24"/>
          <w:rtl w:val="0"/>
          <w:lang w:val="en-US"/>
        </w:rPr>
        <w:t xml:space="preserve">shall result in </w:t>
      </w:r>
      <w:r>
        <w:rPr>
          <w:rStyle w:val="None"/>
          <w:b w:val="1"/>
          <w:bCs w:val="1"/>
          <w:sz w:val="24"/>
          <w:szCs w:val="24"/>
          <w:rtl w:val="0"/>
          <w:lang w:val="en-US"/>
        </w:rPr>
        <w:t>immediate termination</w:t>
      </w:r>
      <w:r>
        <w:rPr>
          <w:sz w:val="24"/>
          <w:szCs w:val="24"/>
          <w:rtl w:val="0"/>
          <w:lang w:val="en-US"/>
        </w:rPr>
        <w:t xml:space="preserve"> of this Agreement and may be referred to relevant financial, legal, and regulatory authorities.</w:t>
      </w:r>
    </w:p>
    <w:p>
      <w:pPr>
        <w:pStyle w:val="Default"/>
        <w:spacing w:after="0"/>
        <w:rPr>
          <w:outline w:val="0"/>
          <w:color w:val="808080"/>
          <w:sz w:val="24"/>
          <w:szCs w:val="24"/>
          <w14:textFill>
            <w14:solidFill>
              <w14:srgbClr w14:val="808080"/>
            </w14:solidFill>
          </w14:textFill>
        </w:rPr>
      </w:pPr>
    </w:p>
    <w:p>
      <w:pPr>
        <w:pStyle w:val="Default"/>
        <w:spacing w:after="299"/>
        <w:rPr>
          <w:b w:val="1"/>
          <w:bCs w:val="1"/>
          <w:sz w:val="36"/>
          <w:szCs w:val="36"/>
        </w:rPr>
      </w:pPr>
      <w:r>
        <w:rPr>
          <w:b w:val="1"/>
          <w:bCs w:val="1"/>
          <w:sz w:val="36"/>
          <w:szCs w:val="36"/>
          <w:rtl w:val="0"/>
          <w:lang w:val="en-US"/>
        </w:rPr>
        <w:t>21. Identity, Passport, and Digital Verification</w:t>
      </w:r>
    </w:p>
    <w:p>
      <w:pPr>
        <w:pStyle w:val="Default"/>
        <w:rPr>
          <w:sz w:val="24"/>
          <w:szCs w:val="24"/>
        </w:rPr>
      </w:pPr>
      <w:r>
        <w:rPr>
          <w:rStyle w:val="None"/>
          <w:b w:val="1"/>
          <w:bCs w:val="1"/>
          <w:sz w:val="24"/>
          <w:szCs w:val="24"/>
          <w:rtl w:val="0"/>
          <w:lang w:val="en-US"/>
        </w:rPr>
        <w:t>21.1 Mandatory Verification</w:t>
      </w:r>
      <w:r>
        <w:rPr>
          <w:sz w:val="24"/>
          <w:szCs w:val="24"/>
        </w:rPr>
        <w:br w:type="textWrapping"/>
      </w:r>
      <w:r>
        <w:rPr>
          <w:sz w:val="24"/>
          <w:szCs w:val="24"/>
          <w:rtl w:val="0"/>
          <w:lang w:val="en-US"/>
        </w:rPr>
        <w:t xml:space="preserve">In addition to providing a clear copy of a valid passport, all Clients are required to complete </w:t>
      </w:r>
      <w:r>
        <w:rPr>
          <w:rStyle w:val="None"/>
          <w:b w:val="1"/>
          <w:bCs w:val="1"/>
          <w:sz w:val="24"/>
          <w:szCs w:val="24"/>
          <w:rtl w:val="0"/>
          <w:lang w:val="en-US"/>
        </w:rPr>
        <w:t>Digital Identity Verification</w:t>
      </w:r>
      <w:r>
        <w:rPr>
          <w:sz w:val="24"/>
          <w:szCs w:val="24"/>
          <w:rtl w:val="0"/>
          <w:lang w:val="en-US"/>
        </w:rPr>
        <w:t xml:space="preserve"> as a mandatory condition of engagement.</w:t>
      </w:r>
    </w:p>
    <w:p>
      <w:pPr>
        <w:pStyle w:val="Default"/>
        <w:rPr>
          <w:sz w:val="24"/>
          <w:szCs w:val="24"/>
        </w:rPr>
      </w:pPr>
      <w:r>
        <w:rPr>
          <w:rStyle w:val="None"/>
          <w:b w:val="1"/>
          <w:bCs w:val="1"/>
          <w:sz w:val="24"/>
          <w:szCs w:val="24"/>
          <w:rtl w:val="0"/>
          <w:lang w:val="en-US"/>
        </w:rPr>
        <w:t>21.2 Video Verification Requirement</w:t>
      </w:r>
      <w:r>
        <w:rPr>
          <w:sz w:val="24"/>
          <w:szCs w:val="24"/>
        </w:rPr>
        <w:br w:type="textWrapping"/>
      </w:r>
      <w:r>
        <w:rPr>
          <w:sz w:val="24"/>
          <w:szCs w:val="24"/>
          <w:rtl w:val="0"/>
          <w:lang w:val="en-US"/>
        </w:rPr>
        <w:t xml:space="preserve">Digital Verification shall consist of a </w:t>
      </w:r>
      <w:r>
        <w:rPr>
          <w:rStyle w:val="None"/>
          <w:b w:val="1"/>
          <w:bCs w:val="1"/>
          <w:sz w:val="24"/>
          <w:szCs w:val="24"/>
          <w:rtl w:val="0"/>
          <w:lang w:val="en-US"/>
        </w:rPr>
        <w:t>live video call</w:t>
      </w:r>
      <w:r>
        <w:rPr>
          <w:sz w:val="24"/>
          <w:szCs w:val="24"/>
          <w:rtl w:val="0"/>
          <w:lang w:val="en-US"/>
        </w:rPr>
        <w:t xml:space="preserve"> between the Client and an authorized Aura representative. This process confirms identity, authority, and intent, and mitigates risks associated with impersonation, forged documents, unauthorized intermediaries, or misuse of signatures.</w:t>
      </w:r>
    </w:p>
    <w:p>
      <w:pPr>
        <w:pStyle w:val="Default"/>
        <w:rPr>
          <w:sz w:val="24"/>
          <w:szCs w:val="24"/>
        </w:rPr>
      </w:pPr>
      <w:r>
        <w:rPr>
          <w:rStyle w:val="None"/>
          <w:b w:val="1"/>
          <w:bCs w:val="1"/>
          <w:sz w:val="24"/>
          <w:szCs w:val="24"/>
          <w:rtl w:val="0"/>
          <w:lang w:val="en-US"/>
        </w:rPr>
        <w:t>21.3 Compliance and Protection</w:t>
      </w:r>
      <w:r>
        <w:rPr>
          <w:sz w:val="24"/>
          <w:szCs w:val="24"/>
        </w:rPr>
        <w:br w:type="textWrapping"/>
      </w:r>
      <w:r>
        <w:rPr>
          <w:sz w:val="24"/>
          <w:szCs w:val="24"/>
          <w:rtl w:val="0"/>
          <w:lang w:val="en-US"/>
        </w:rPr>
        <w:t>This verification framework is designed to protect the Client, Aura, and the integrity of the financial system. Failure to complete Digital Verification to Aura</w:t>
      </w:r>
      <w:r>
        <w:rPr>
          <w:sz w:val="24"/>
          <w:szCs w:val="24"/>
          <w:rtl w:val="0"/>
          <w:lang w:val="en-US"/>
        </w:rPr>
        <w:t>’</w:t>
      </w:r>
      <w:r>
        <w:rPr>
          <w:sz w:val="24"/>
          <w:szCs w:val="24"/>
          <w:rtl w:val="0"/>
          <w:lang w:val="en-US"/>
        </w:rPr>
        <w:t>s satisfaction may result in suspension or refusal of Paymaster services.</w:t>
      </w:r>
    </w:p>
    <w:p>
      <w:pPr>
        <w:pStyle w:val="Default"/>
        <w:spacing w:after="0"/>
        <w:rPr>
          <w:outline w:val="0"/>
          <w:color w:val="808080"/>
          <w:sz w:val="24"/>
          <w:szCs w:val="24"/>
          <w14:textFill>
            <w14:solidFill>
              <w14:srgbClr w14:val="808080"/>
            </w14:solidFill>
          </w14:textFill>
        </w:rPr>
      </w:pPr>
    </w:p>
    <w:p>
      <w:pPr>
        <w:pStyle w:val="Default"/>
        <w:spacing w:after="299"/>
        <w:rPr>
          <w:b w:val="1"/>
          <w:bCs w:val="1"/>
          <w:sz w:val="36"/>
          <w:szCs w:val="36"/>
        </w:rPr>
      </w:pPr>
      <w:r>
        <w:rPr>
          <w:b w:val="1"/>
          <w:bCs w:val="1"/>
          <w:sz w:val="36"/>
          <w:szCs w:val="36"/>
          <w:rtl w:val="0"/>
          <w:lang w:val="en-US"/>
        </w:rPr>
        <w:t>22. Conditional Validity of Agreement</w:t>
      </w:r>
    </w:p>
    <w:p>
      <w:pPr>
        <w:pStyle w:val="Default"/>
        <w:rPr>
          <w:sz w:val="24"/>
          <w:szCs w:val="24"/>
        </w:rPr>
      </w:pPr>
      <w:r>
        <w:rPr>
          <w:rStyle w:val="None"/>
          <w:b w:val="1"/>
          <w:bCs w:val="1"/>
          <w:sz w:val="24"/>
          <w:szCs w:val="24"/>
          <w:rtl w:val="0"/>
          <w:lang w:val="en-US"/>
        </w:rPr>
        <w:t>22.1 Conditional Effectiveness</w:t>
      </w:r>
      <w:r>
        <w:rPr>
          <w:sz w:val="24"/>
          <w:szCs w:val="24"/>
        </w:rPr>
        <w:br w:type="textWrapping"/>
      </w:r>
      <w:r>
        <w:rPr>
          <w:sz w:val="24"/>
          <w:szCs w:val="24"/>
          <w:rtl w:val="0"/>
          <w:lang w:val="en-US"/>
        </w:rPr>
        <w:t xml:space="preserve">This Paymaster Agreement shall become effective </w:t>
      </w:r>
      <w:r>
        <w:rPr>
          <w:rStyle w:val="None"/>
          <w:b w:val="1"/>
          <w:bCs w:val="1"/>
          <w:sz w:val="24"/>
          <w:szCs w:val="24"/>
          <w:rtl w:val="0"/>
          <w:lang w:val="en-US"/>
        </w:rPr>
        <w:t>only upon the successful completion of the coded transaction</w:t>
      </w:r>
      <w:r>
        <w:rPr>
          <w:sz w:val="24"/>
          <w:szCs w:val="24"/>
          <w:rtl w:val="0"/>
          <w:lang w:val="en-US"/>
        </w:rPr>
        <w:t xml:space="preserve"> expressly referenced in the Client</w:t>
      </w:r>
      <w:r>
        <w:rPr>
          <w:sz w:val="24"/>
          <w:szCs w:val="24"/>
          <w:rtl w:val="0"/>
          <w:lang w:val="en-US"/>
        </w:rPr>
        <w:t>’</w:t>
      </w:r>
      <w:r>
        <w:rPr>
          <w:sz w:val="24"/>
          <w:szCs w:val="24"/>
          <w:rtl w:val="0"/>
          <w:lang w:val="en-US"/>
        </w:rPr>
        <w:t>s written instructions and acknowledged by Aura.</w:t>
      </w:r>
    </w:p>
    <w:p>
      <w:pPr>
        <w:pStyle w:val="Default"/>
        <w:rPr>
          <w:sz w:val="24"/>
          <w:szCs w:val="24"/>
        </w:rPr>
      </w:pPr>
      <w:r>
        <w:rPr>
          <w:rStyle w:val="None"/>
          <w:b w:val="1"/>
          <w:bCs w:val="1"/>
          <w:sz w:val="24"/>
          <w:szCs w:val="24"/>
          <w:rtl w:val="0"/>
          <w:lang w:val="en-US"/>
        </w:rPr>
        <w:t>22.2 No Obligations Prior to Activation</w:t>
      </w:r>
      <w:r>
        <w:rPr>
          <w:sz w:val="24"/>
          <w:szCs w:val="24"/>
        </w:rPr>
        <w:br w:type="textWrapping"/>
      </w:r>
      <w:r>
        <w:rPr>
          <w:sz w:val="24"/>
          <w:szCs w:val="24"/>
          <w:rtl w:val="0"/>
          <w:lang w:val="en-US"/>
        </w:rPr>
        <w:t xml:space="preserve">Until such coded transaction is completed, this Agreement shall be deemed </w:t>
      </w:r>
      <w:r>
        <w:rPr>
          <w:rStyle w:val="None"/>
          <w:b w:val="1"/>
          <w:bCs w:val="1"/>
          <w:sz w:val="24"/>
          <w:szCs w:val="24"/>
          <w:rtl w:val="0"/>
          <w:lang w:val="en-US"/>
        </w:rPr>
        <w:t>inactive and non-binding</w:t>
      </w:r>
      <w:r>
        <w:rPr>
          <w:sz w:val="24"/>
          <w:szCs w:val="24"/>
          <w:rtl w:val="0"/>
          <w:lang w:val="en-US"/>
        </w:rPr>
        <w:t>, and no duty, liability, or fiduciary obligation shall arise on the part of Aura.</w:t>
      </w:r>
    </w:p>
    <w:p>
      <w:pPr>
        <w:pStyle w:val="Default"/>
        <w:rPr>
          <w:sz w:val="24"/>
          <w:szCs w:val="24"/>
        </w:rPr>
      </w:pPr>
      <w:r>
        <w:rPr>
          <w:rStyle w:val="None"/>
          <w:b w:val="1"/>
          <w:bCs w:val="1"/>
          <w:sz w:val="24"/>
          <w:szCs w:val="24"/>
          <w:rtl w:val="0"/>
          <w:lang w:val="en-US"/>
        </w:rPr>
        <w:t>22.3 Scope of Mandate</w:t>
      </w:r>
      <w:r>
        <w:rPr>
          <w:sz w:val="24"/>
          <w:szCs w:val="24"/>
        </w:rPr>
        <w:br w:type="textWrapping"/>
      </w:r>
      <w:r>
        <w:rPr>
          <w:sz w:val="24"/>
          <w:szCs w:val="24"/>
          <w:rtl w:val="0"/>
          <w:lang w:val="en-US"/>
        </w:rPr>
        <w:t>Once effective, this Agreement constitutes a binding mandate authorizing Aura to act as Paymaster for the secure receipt, custody, administration, and disbursement of funds strictly in accordance with the Client</w:t>
      </w:r>
      <w:r>
        <w:rPr>
          <w:sz w:val="24"/>
          <w:szCs w:val="24"/>
          <w:rtl w:val="0"/>
          <w:lang w:val="en-US"/>
        </w:rPr>
        <w:t>’</w:t>
      </w:r>
      <w:r>
        <w:rPr>
          <w:sz w:val="24"/>
          <w:szCs w:val="24"/>
          <w:rtl w:val="0"/>
          <w:lang w:val="en-US"/>
        </w:rPr>
        <w:t>s lawful written instructions and applicable regulatory standards.</w:t>
      </w:r>
    </w:p>
    <w:p>
      <w:pPr>
        <w:pStyle w:val="Default"/>
        <w:spacing w:after="0"/>
        <w:rPr>
          <w:outline w:val="0"/>
          <w:color w:val="808080"/>
          <w:sz w:val="24"/>
          <w:szCs w:val="24"/>
          <w14:textFill>
            <w14:solidFill>
              <w14:srgbClr w14:val="808080"/>
            </w14:solidFill>
          </w14:textFill>
        </w:rPr>
      </w:pPr>
    </w:p>
    <w:p>
      <w:pPr>
        <w:pStyle w:val="Default"/>
        <w:spacing w:after="299"/>
        <w:rPr>
          <w:b w:val="1"/>
          <w:bCs w:val="1"/>
          <w:sz w:val="36"/>
          <w:szCs w:val="36"/>
        </w:rPr>
      </w:pPr>
      <w:r>
        <w:rPr>
          <w:b w:val="1"/>
          <w:bCs w:val="1"/>
          <w:sz w:val="36"/>
          <w:szCs w:val="36"/>
          <w:rtl w:val="0"/>
          <w:lang w:val="en-US"/>
        </w:rPr>
        <w:t>23. Beneficiary (Next of Kin) Designation</w:t>
      </w:r>
    </w:p>
    <w:p>
      <w:pPr>
        <w:pStyle w:val="Default"/>
        <w:rPr>
          <w:sz w:val="24"/>
          <w:szCs w:val="24"/>
        </w:rPr>
      </w:pPr>
      <w:r>
        <w:rPr>
          <w:rStyle w:val="None"/>
          <w:b w:val="1"/>
          <w:bCs w:val="1"/>
          <w:sz w:val="24"/>
          <w:szCs w:val="24"/>
          <w:rtl w:val="0"/>
          <w:lang w:val="en-US"/>
        </w:rPr>
        <w:t>23.1 Continuity Planning</w:t>
      </w:r>
      <w:r>
        <w:rPr>
          <w:sz w:val="24"/>
          <w:szCs w:val="24"/>
        </w:rPr>
        <w:br w:type="textWrapping"/>
      </w:r>
      <w:r>
        <w:rPr>
          <w:sz w:val="24"/>
          <w:szCs w:val="24"/>
          <w:rtl w:val="0"/>
          <w:lang w:val="en-US"/>
        </w:rPr>
        <w:t xml:space="preserve">Recognizing that unforeseen circumstances may arise, Aura strongly recommends that Clients designate a </w:t>
      </w:r>
      <w:r>
        <w:rPr>
          <w:rStyle w:val="None"/>
          <w:b w:val="1"/>
          <w:bCs w:val="1"/>
          <w:sz w:val="24"/>
          <w:szCs w:val="24"/>
          <w:rtl w:val="0"/>
          <w:lang w:val="en-US"/>
        </w:rPr>
        <w:t>verified Beneficiary</w:t>
      </w:r>
      <w:r>
        <w:rPr>
          <w:sz w:val="24"/>
          <w:szCs w:val="24"/>
          <w:rtl w:val="0"/>
          <w:lang w:val="en-US"/>
        </w:rPr>
        <w:t xml:space="preserve"> to ensure continuity and certainty in the administration of funds in the event of incapacity or death.</w:t>
      </w:r>
    </w:p>
    <w:p>
      <w:pPr>
        <w:pStyle w:val="Default"/>
        <w:rPr>
          <w:sz w:val="24"/>
          <w:szCs w:val="24"/>
        </w:rPr>
      </w:pPr>
      <w:r>
        <w:rPr>
          <w:rStyle w:val="None"/>
          <w:b w:val="1"/>
          <w:bCs w:val="1"/>
          <w:sz w:val="24"/>
          <w:szCs w:val="24"/>
          <w:rtl w:val="0"/>
          <w:lang w:val="en-US"/>
        </w:rPr>
        <w:t>23.2 Designation and Updates</w:t>
      </w:r>
      <w:r>
        <w:rPr>
          <w:sz w:val="24"/>
          <w:szCs w:val="24"/>
        </w:rPr>
        <w:br w:type="textWrapping"/>
      </w:r>
      <w:r>
        <w:rPr>
          <w:sz w:val="24"/>
          <w:szCs w:val="24"/>
          <w:rtl w:val="0"/>
          <w:lang w:val="en-US"/>
        </w:rPr>
        <w:t xml:space="preserve">A designated section of this Agreement shall record Beneficiary details. The Client may update or amend such designation at any time by submitting a formal written request to </w:t>
      </w:r>
      <w:r>
        <w:rPr>
          <w:rStyle w:val="None"/>
          <w:b w:val="1"/>
          <w:bCs w:val="1"/>
          <w:sz w:val="24"/>
          <w:szCs w:val="24"/>
          <w:rtl w:val="0"/>
          <w:lang w:val="en-US"/>
        </w:rPr>
        <w:t>info@aura.co.th</w:t>
      </w:r>
      <w:r>
        <w:rPr>
          <w:sz w:val="24"/>
          <w:szCs w:val="24"/>
          <w:rtl w:val="0"/>
          <w:lang w:val="en-US"/>
        </w:rPr>
        <w:t>, clearly referencing the Client</w:t>
      </w:r>
      <w:r>
        <w:rPr>
          <w:sz w:val="24"/>
          <w:szCs w:val="24"/>
          <w:rtl w:val="0"/>
          <w:lang w:val="en-US"/>
        </w:rPr>
        <w:t>’</w:t>
      </w:r>
      <w:r>
        <w:rPr>
          <w:sz w:val="24"/>
          <w:szCs w:val="24"/>
          <w:rtl w:val="0"/>
          <w:lang w:val="en-US"/>
        </w:rPr>
        <w:t>s unique Paymaster Agreement code.</w:t>
      </w:r>
    </w:p>
    <w:p>
      <w:pPr>
        <w:pStyle w:val="Default"/>
        <w:rPr>
          <w:sz w:val="24"/>
          <w:szCs w:val="24"/>
        </w:rPr>
      </w:pPr>
      <w:r>
        <w:rPr>
          <w:rStyle w:val="None"/>
          <w:b w:val="1"/>
          <w:bCs w:val="1"/>
          <w:sz w:val="24"/>
          <w:szCs w:val="24"/>
          <w:rtl w:val="0"/>
          <w:lang w:val="en-US"/>
        </w:rPr>
        <w:t>23.3 Verification of Beneficiary</w:t>
      </w:r>
      <w:r>
        <w:rPr>
          <w:sz w:val="24"/>
          <w:szCs w:val="24"/>
        </w:rPr>
        <w:br w:type="textWrapping"/>
      </w:r>
      <w:r>
        <w:rPr>
          <w:sz w:val="24"/>
          <w:szCs w:val="24"/>
          <w:rtl w:val="0"/>
          <w:lang w:val="en-US"/>
        </w:rPr>
        <w:t>To safeguard the Client</w:t>
      </w:r>
      <w:r>
        <w:rPr>
          <w:sz w:val="24"/>
          <w:szCs w:val="24"/>
          <w:rtl w:val="0"/>
          <w:lang w:val="en-US"/>
        </w:rPr>
        <w:t>’</w:t>
      </w:r>
      <w:r>
        <w:rPr>
          <w:sz w:val="24"/>
          <w:szCs w:val="24"/>
          <w:rtl w:val="0"/>
          <w:lang w:val="en-US"/>
        </w:rPr>
        <w:t xml:space="preserve">s intent and prevent dispute or delay, the designated Beneficiary shall be required to participate in a </w:t>
      </w:r>
      <w:r>
        <w:rPr>
          <w:rStyle w:val="None"/>
          <w:b w:val="1"/>
          <w:bCs w:val="1"/>
          <w:sz w:val="24"/>
          <w:szCs w:val="24"/>
          <w:rtl w:val="0"/>
          <w:lang w:val="en-US"/>
        </w:rPr>
        <w:t>joint video verification session</w:t>
      </w:r>
      <w:r>
        <w:rPr>
          <w:sz w:val="24"/>
          <w:szCs w:val="24"/>
          <w:rtl w:val="0"/>
          <w:lang w:val="en-US"/>
        </w:rPr>
        <w:t xml:space="preserve"> with an authorized Aura representative.</w:t>
      </w:r>
    </w:p>
    <w:p>
      <w:pPr>
        <w:pStyle w:val="Default"/>
        <w:rPr>
          <w:sz w:val="24"/>
          <w:szCs w:val="24"/>
        </w:rPr>
      </w:pPr>
      <w:r>
        <w:rPr>
          <w:rStyle w:val="None"/>
          <w:b w:val="1"/>
          <w:bCs w:val="1"/>
          <w:sz w:val="24"/>
          <w:szCs w:val="24"/>
          <w:rtl w:val="0"/>
          <w:lang w:val="en-US"/>
        </w:rPr>
        <w:t>23.4 Confirmation and Effect</w:t>
      </w:r>
      <w:r>
        <w:rPr>
          <w:sz w:val="24"/>
          <w:szCs w:val="24"/>
        </w:rPr>
        <w:br w:type="textWrapping"/>
      </w:r>
      <w:r>
        <w:rPr>
          <w:sz w:val="24"/>
          <w:szCs w:val="24"/>
          <w:rtl w:val="0"/>
          <w:lang w:val="en-US"/>
        </w:rPr>
        <w:t>Upon successful verification, Aura shall issue written confirmation to both the Client and the Beneficiary acknowledging the Beneficiary</w:t>
      </w:r>
      <w:r>
        <w:rPr>
          <w:sz w:val="24"/>
          <w:szCs w:val="24"/>
          <w:rtl w:val="0"/>
          <w:lang w:val="en-US"/>
        </w:rPr>
        <w:t>’</w:t>
      </w:r>
      <w:r>
        <w:rPr>
          <w:sz w:val="24"/>
          <w:szCs w:val="24"/>
          <w:rtl w:val="0"/>
          <w:lang w:val="en-US"/>
        </w:rPr>
        <w:t>s verified status. In the event of the Client</w:t>
      </w:r>
      <w:r>
        <w:rPr>
          <w:sz w:val="24"/>
          <w:szCs w:val="24"/>
          <w:rtl w:val="0"/>
          <w:lang w:val="en-US"/>
        </w:rPr>
        <w:t>’</w:t>
      </w:r>
      <w:r>
        <w:rPr>
          <w:sz w:val="24"/>
          <w:szCs w:val="24"/>
          <w:rtl w:val="0"/>
          <w:lang w:val="en-US"/>
        </w:rPr>
        <w:t>s death or incapacity, this confirmation shall enable Aura to act promptly and decisively in accordance with the Client</w:t>
      </w:r>
      <w:r>
        <w:rPr>
          <w:sz w:val="24"/>
          <w:szCs w:val="24"/>
          <w:rtl w:val="0"/>
          <w:lang w:val="en-US"/>
        </w:rPr>
        <w:t>’</w:t>
      </w:r>
      <w:r>
        <w:rPr>
          <w:sz w:val="24"/>
          <w:szCs w:val="24"/>
          <w:rtl w:val="0"/>
          <w:lang w:val="en-US"/>
        </w:rPr>
        <w:t>s recorded instructions.</w:t>
      </w:r>
    </w:p>
    <w:p>
      <w:pPr>
        <w:pStyle w:val="Default"/>
      </w:pPr>
      <w:r>
        <w:rPr>
          <w:rStyle w:val="None"/>
          <w:rtl w:val="0"/>
          <w:lang w:val="en-US"/>
        </w:rPr>
        <w:t>BENEFICIARY DETAILS</w:t>
      </w: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5"/>
        <w:gridCol w:w="4815"/>
      </w:tblGrid>
      <w:tr>
        <w:tblPrEx>
          <w:shd w:val="clear" w:color="auto" w:fill="00a2ff"/>
        </w:tblPrEx>
        <w:trPr>
          <w:trHeight w:val="305" w:hRule="atLeast"/>
          <w:tblHeader/>
        </w:trPr>
        <w:tc>
          <w:tcPr>
            <w:tcW w:type="dxa" w:w="4815"/>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w:pPr>
            <w:r>
              <w:rPr>
                <w:rStyle w:val="None"/>
                <w:shd w:val="nil" w:color="auto" w:fill="auto"/>
                <w:rtl w:val="0"/>
                <w:lang w:val="de-DE"/>
              </w:rPr>
              <w:t>BENEFICIARY NAME</w:t>
            </w:r>
          </w:p>
        </w:tc>
        <w:tc>
          <w:tcPr>
            <w:tcW w:type="dxa" w:w="4815"/>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2500"/>
            <w:tcMar>
              <w:top w:type="dxa" w:w="80"/>
              <w:left w:type="dxa" w:w="80"/>
              <w:bottom w:type="dxa" w:w="80"/>
              <w:right w:type="dxa" w:w="80"/>
            </w:tcMar>
            <w:vAlign w:val="top"/>
          </w:tcPr>
          <w:p/>
        </w:tc>
      </w:tr>
      <w:tr>
        <w:tblPrEx>
          <w:shd w:val="clear" w:color="auto" w:fill="cadfff"/>
        </w:tblPrEx>
        <w:trPr>
          <w:trHeight w:val="315" w:hRule="atLeast"/>
        </w:trPr>
        <w:tc>
          <w:tcPr>
            <w:tcW w:type="dxa" w:w="4815"/>
            <w:tcBorders>
              <w:top w:val="single" w:color="89847f" w:sz="8"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en-US"/>
              </w:rPr>
              <w:t>PASSPORT NUMBER</w:t>
            </w:r>
          </w:p>
        </w:tc>
        <w:tc>
          <w:tcPr>
            <w:tcW w:type="dxa" w:w="4815"/>
            <w:tcBorders>
              <w:top w:val="single" w:color="89847f" w:sz="8"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de-DE"/>
              </w:rPr>
              <w:t xml:space="preserve">WHATSPP NUMBER </w:t>
            </w:r>
          </w:p>
        </w:tc>
        <w:tc>
          <w:tcPr>
            <w:tcW w:type="dxa" w:w="4815"/>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en-US"/>
              </w:rPr>
              <w:t>RELATION WITH THE BENEFICIARY</w:t>
            </w:r>
          </w:p>
        </w:tc>
        <w:tc>
          <w:tcPr>
            <w:tcW w:type="dxa" w:w="4815"/>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en-US"/>
              </w:rPr>
              <w:t>EMAIL ID</w:t>
            </w:r>
          </w:p>
        </w:tc>
        <w:tc>
          <w:tcPr>
            <w:tcW w:type="dxa" w:w="4815"/>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bl>
    <w:p>
      <w:pPr>
        <w:pStyle w:val="Default"/>
        <w:widowControl w:val="0"/>
        <w:spacing w:line="240" w:lineRule="auto"/>
        <w:ind w:left="108" w:hanging="108"/>
        <w:jc w:val="left"/>
      </w:pPr>
    </w:p>
    <w:p>
      <w:pPr>
        <w:pStyle w:val="Default"/>
      </w:pPr>
    </w:p>
    <w:p>
      <w:pPr>
        <w:pStyle w:val="Default"/>
        <w:spacing w:after="281"/>
        <w:rPr>
          <w:b w:val="1"/>
          <w:bCs w:val="1"/>
          <w:sz w:val="28"/>
          <w:szCs w:val="28"/>
        </w:rPr>
      </w:pPr>
      <w:r>
        <w:rPr>
          <w:b w:val="1"/>
          <w:bCs w:val="1"/>
          <w:sz w:val="28"/>
          <w:szCs w:val="28"/>
          <w:rtl w:val="0"/>
          <w:lang w:val="en-US"/>
        </w:rPr>
        <w:t>Important Notice</w:t>
      </w:r>
    </w:p>
    <w:p>
      <w:pPr>
        <w:pStyle w:val="Default"/>
        <w:rPr>
          <w:sz w:val="24"/>
          <w:szCs w:val="24"/>
        </w:rPr>
      </w:pPr>
      <w:r>
        <w:rPr>
          <w:sz w:val="24"/>
          <w:szCs w:val="24"/>
          <w:rtl w:val="0"/>
          <w:lang w:val="en-US"/>
        </w:rPr>
        <w:t xml:space="preserve">If your transaction has not yet reached maturity, or if you remain uncertain regarding the status or readiness of your deal, you are respectfully advised </w:t>
      </w:r>
      <w:r>
        <w:rPr>
          <w:rStyle w:val="None"/>
          <w:b w:val="1"/>
          <w:bCs w:val="1"/>
          <w:sz w:val="24"/>
          <w:szCs w:val="24"/>
          <w:rtl w:val="0"/>
          <w:lang w:val="en-US"/>
        </w:rPr>
        <w:t>not to execute the Paymaster Agreement prematurely</w:t>
      </w:r>
      <w:r>
        <w:rPr>
          <w:sz w:val="24"/>
          <w:szCs w:val="24"/>
          <w:rtl w:val="0"/>
          <w:lang w:val="en-US"/>
        </w:rPr>
        <w:t>. Signing the Agreement unnecessarily may result in avoidable administrative processing, compliance review, and operational delays.</w:t>
      </w:r>
    </w:p>
    <w:p>
      <w:pPr>
        <w:pStyle w:val="Default"/>
        <w:rPr>
          <w:sz w:val="24"/>
          <w:szCs w:val="24"/>
        </w:rPr>
      </w:pPr>
      <w:r>
        <w:rPr>
          <w:sz w:val="24"/>
          <w:szCs w:val="24"/>
          <w:rtl w:val="0"/>
          <w:lang w:val="en-US"/>
        </w:rPr>
        <w:t>Where account information is required solely for preliminary or preparatory purposes, the Client may instead submit a clear copy of a valid passport and complete the mandatory video verification process with an authorized Aura representative. Upon successful verification, the relevant account details may be provided as appropriate. Once the transaction is fully prepared to proceed, the Client may then contact their designated representative to formally initiate and execute the Paymaster Agreement.</w:t>
      </w:r>
    </w:p>
    <w:p>
      <w:pPr>
        <w:pStyle w:val="Default"/>
        <w:rPr>
          <w:sz w:val="24"/>
          <w:szCs w:val="24"/>
        </w:rPr>
      </w:pPr>
    </w:p>
    <w:p>
      <w:pPr>
        <w:pStyle w:val="Default"/>
        <w:spacing w:after="281"/>
        <w:rPr>
          <w:b w:val="1"/>
          <w:bCs w:val="1"/>
          <w:sz w:val="28"/>
          <w:szCs w:val="28"/>
        </w:rPr>
      </w:pPr>
      <w:r>
        <w:rPr>
          <w:b w:val="1"/>
          <w:bCs w:val="1"/>
          <w:sz w:val="28"/>
          <w:szCs w:val="28"/>
          <w:rtl w:val="0"/>
          <w:lang w:val="en-US"/>
        </w:rPr>
        <w:t>Verification, Clarification, and Assistance</w:t>
      </w:r>
    </w:p>
    <w:p>
      <w:pPr>
        <w:pStyle w:val="Default"/>
        <w:rPr>
          <w:sz w:val="24"/>
          <w:szCs w:val="24"/>
        </w:rPr>
      </w:pPr>
      <w:r>
        <w:rPr>
          <w:sz w:val="24"/>
          <w:szCs w:val="24"/>
          <w:rtl w:val="0"/>
          <w:lang w:val="en-US"/>
        </w:rPr>
        <w:t xml:space="preserve">For any verification matters, procedural clarification, or general inquiries, Clients are welcome to contact </w:t>
      </w:r>
      <w:r>
        <w:rPr>
          <w:rStyle w:val="None"/>
          <w:b w:val="1"/>
          <w:bCs w:val="1"/>
          <w:sz w:val="24"/>
          <w:szCs w:val="24"/>
          <w:rtl w:val="0"/>
          <w:lang w:val="en-US"/>
        </w:rPr>
        <w:t>Ms Amy Brown</w:t>
      </w:r>
      <w:r>
        <w:rPr>
          <w:sz w:val="24"/>
          <w:szCs w:val="24"/>
          <w:rtl w:val="0"/>
          <w:lang w:val="en-US"/>
        </w:rPr>
        <w:t xml:space="preserve"> directly. He will be pleased to assist and to ensure that all questions are addressed promptly, professionally, and transparently.</w:t>
      </w:r>
    </w:p>
    <w:p>
      <w:pPr>
        <w:pStyle w:val="Default"/>
        <w:numPr>
          <w:ilvl w:val="0"/>
          <w:numId w:val="3"/>
        </w:numPr>
        <w:rPr>
          <w:sz w:val="24"/>
          <w:szCs w:val="24"/>
          <w:lang w:val="en-US"/>
        </w:rPr>
      </w:pPr>
      <w:r>
        <w:rPr>
          <w:rStyle w:val="None"/>
          <w:b w:val="1"/>
          <w:bCs w:val="1"/>
          <w:sz w:val="24"/>
          <w:szCs w:val="24"/>
          <w:rtl w:val="0"/>
          <w:lang w:val="en-US"/>
        </w:rPr>
        <w:t>Amy Brown</w:t>
      </w:r>
      <w:r>
        <w:rPr>
          <w:sz w:val="24"/>
          <w:szCs w:val="24"/>
        </w:rPr>
        <w:br w:type="textWrapping"/>
      </w:r>
      <w:r>
        <w:rPr>
          <w:sz w:val="24"/>
          <w:szCs w:val="24"/>
          <w:rtl w:val="0"/>
          <w:lang w:val="en-US"/>
        </w:rPr>
        <w:t xml:space="preserve">Verified WhatsApp: </w:t>
      </w:r>
      <w:r>
        <w:rPr>
          <w:rStyle w:val="None"/>
          <w:b w:val="1"/>
          <w:bCs w:val="1"/>
          <w:sz w:val="24"/>
          <w:szCs w:val="24"/>
          <w:rtl w:val="0"/>
          <w:lang w:val="en-US"/>
        </w:rPr>
        <w:t>+</w:t>
      </w:r>
      <w:r>
        <w:rPr>
          <w:rStyle w:val="None"/>
          <w:b w:val="1"/>
          <w:bCs w:val="1"/>
          <w:sz w:val="24"/>
          <w:szCs w:val="24"/>
          <w:rtl w:val="0"/>
          <w:lang w:val="en-US"/>
        </w:rPr>
        <w:t>66 8241 88 111 or Email : info@aura.co.th</w:t>
      </w:r>
    </w:p>
    <w:p>
      <w:pPr>
        <w:pStyle w:val="Default"/>
        <w:rPr>
          <w:sz w:val="24"/>
          <w:szCs w:val="24"/>
        </w:rPr>
      </w:pPr>
      <w:r>
        <w:rPr>
          <w:sz w:val="24"/>
          <w:szCs w:val="24"/>
          <w:rtl w:val="0"/>
          <w:lang w:val="en-US"/>
        </w:rPr>
        <w:t xml:space="preserve">For additional support or further clarification, Clients may also contact Aura via the following </w:t>
      </w:r>
      <w:r>
        <w:rPr>
          <w:rStyle w:val="None"/>
          <w:b w:val="1"/>
          <w:bCs w:val="1"/>
          <w:sz w:val="24"/>
          <w:szCs w:val="24"/>
          <w:rtl w:val="0"/>
          <w:lang w:val="en-US"/>
        </w:rPr>
        <w:t>verified WhatsApp number</w:t>
      </w:r>
      <w:r>
        <w:rPr>
          <w:sz w:val="24"/>
          <w:szCs w:val="24"/>
          <w:rtl w:val="0"/>
          <w:lang w:val="en-US"/>
        </w:rPr>
        <w:t>:</w:t>
      </w:r>
    </w:p>
    <w:p>
      <w:pPr>
        <w:pStyle w:val="Default"/>
        <w:numPr>
          <w:ilvl w:val="0"/>
          <w:numId w:val="3"/>
        </w:numPr>
        <w:rPr>
          <w:b w:val="1"/>
          <w:bCs w:val="1"/>
          <w:sz w:val="24"/>
          <w:szCs w:val="24"/>
          <w:lang w:val="en-US"/>
        </w:rPr>
      </w:pPr>
      <w:r>
        <w:rPr>
          <w:b w:val="1"/>
          <w:bCs w:val="1"/>
          <w:sz w:val="24"/>
          <w:szCs w:val="24"/>
          <w:rtl w:val="0"/>
          <w:lang w:val="en-US"/>
        </w:rPr>
        <w:t>Aura Support (Verified WhatsApp): +66 8241 88 111</w:t>
      </w:r>
      <w:r>
        <w:rPr>
          <w:b w:val="1"/>
          <w:bCs w:val="1"/>
          <w:sz w:val="24"/>
          <w:szCs w:val="24"/>
          <w:rtl w:val="0"/>
          <w:lang w:val="en-US"/>
        </w:rPr>
        <w:t xml:space="preserve"> or Email : info@aura.co.th</w:t>
      </w:r>
    </w:p>
    <w:p>
      <w:pPr>
        <w:pStyle w:val="Default"/>
        <w:tabs>
          <w:tab w:val="left" w:pos="220"/>
          <w:tab w:val="left" w:pos="720"/>
        </w:tabs>
        <w:spacing w:line="240" w:lineRule="auto"/>
        <w:ind w:left="720" w:hanging="720"/>
        <w:jc w:val="left"/>
        <w:rPr>
          <w:rFonts w:ascii="Times Roman" w:cs="Times Roman" w:hAnsi="Times Roman" w:eastAsia="Times Roman"/>
          <w:b w:val="1"/>
          <w:bCs w:val="1"/>
          <w:sz w:val="24"/>
          <w:szCs w:val="24"/>
        </w:rPr>
      </w:pPr>
    </w:p>
    <w:tbl>
      <w:tblPr>
        <w:tblW w:w="963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105"/>
        <w:gridCol w:w="7532"/>
      </w:tblGrid>
      <w:tr>
        <w:tblPrEx>
          <w:shd w:val="clear" w:color="auto" w:fill="cadfff"/>
        </w:tblPrEx>
        <w:trPr>
          <w:trHeight w:val="1480" w:hRule="atLeast"/>
        </w:trPr>
        <w:tc>
          <w:tcPr>
            <w:tcW w:type="dxa" w:w="96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360" w:lineRule="auto"/>
              <w:jc w:val="both"/>
            </w:pPr>
            <w:r>
              <w:rPr>
                <w:rStyle w:val="None"/>
                <w:rFonts w:ascii="Helvetica Neue" w:hAnsi="Helvetica Neue"/>
                <w:sz w:val="22"/>
                <w:szCs w:val="22"/>
                <w:rtl w:val="0"/>
                <w:lang w:val="en-US"/>
                <w14:textOutline w14:w="12700" w14:cap="flat">
                  <w14:noFill/>
                  <w14:miter w14:lim="400000"/>
                </w14:textOutline>
              </w:rPr>
              <w:t xml:space="preserve">SIGNATURE, for and on behalf of Aura (Party A )                                                                        </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Name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Country</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Passport No.</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Date of Issue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 xml:space="preserve">Date of expiry </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Phone/Mobile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 xml:space="preserve">WhatsApp </w:t>
            </w:r>
            <w:r>
              <w:rPr>
                <w:rStyle w:val="None"/>
                <w:rFonts w:ascii="Century" w:cs="Century" w:hAnsi="Century" w:eastAsia="Century"/>
                <w:sz w:val="22"/>
                <w:szCs w:val="22"/>
                <w:rtl w:val="0"/>
                <w:lang w:val="en-US"/>
                <w14:textOutline w14:w="12700" w14:cap="flat">
                  <w14:noFill/>
                  <w14:miter w14:lim="400000"/>
                </w14:textOutline>
              </w:rPr>
              <w:t>Verified</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Email ID</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Website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spacing w:line="240" w:lineRule="auto"/>
        <w:ind w:left="108" w:hanging="108"/>
        <w:jc w:val="left"/>
      </w:pPr>
    </w:p>
    <w:p>
      <w:pPr>
        <w:pStyle w:val="Default"/>
      </w:pPr>
    </w:p>
    <w:p>
      <w:pPr>
        <w:pStyle w:val="Default"/>
        <w:jc w:val="center"/>
      </w:pPr>
    </w:p>
    <w:p>
      <w:pPr>
        <w:pStyle w:val="Default"/>
        <w:jc w:val="center"/>
      </w:pPr>
    </w:p>
    <w:p>
      <w:pPr>
        <w:pStyle w:val="Default"/>
        <w:jc w:val="center"/>
      </w:pPr>
    </w:p>
    <w:p>
      <w:pPr>
        <w:pStyle w:val="Default"/>
        <w:jc w:val="center"/>
      </w:pPr>
    </w:p>
    <w:p>
      <w:pPr>
        <w:pStyle w:val="Default"/>
        <w:jc w:val="center"/>
      </w:pPr>
      <w:r>
        <w:rPr>
          <w:rStyle w:val="None"/>
          <w:rtl w:val="0"/>
          <w:lang w:val="en-US"/>
        </w:rPr>
        <w:t xml:space="preserve">PASSPORT COPY </w:t>
      </w: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tbl>
      <w:tblPr>
        <w:tblW w:w="963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105"/>
        <w:gridCol w:w="7532"/>
      </w:tblGrid>
      <w:tr>
        <w:tblPrEx>
          <w:shd w:val="clear" w:color="auto" w:fill="cadfff"/>
        </w:tblPrEx>
        <w:trPr>
          <w:trHeight w:val="1090" w:hRule="atLeast"/>
        </w:trPr>
        <w:tc>
          <w:tcPr>
            <w:tcW w:type="dxa" w:w="96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360" w:lineRule="auto"/>
              <w:jc w:val="both"/>
            </w:pPr>
            <w:r>
              <w:rPr>
                <w:rStyle w:val="None"/>
                <w:rFonts w:ascii="Century" w:cs="Century" w:hAnsi="Century" w:eastAsia="Century"/>
                <w:sz w:val="22"/>
                <w:szCs w:val="22"/>
                <w:shd w:val="nil" w:color="auto" w:fill="auto"/>
                <w:rtl w:val="0"/>
                <w:lang w:val="en-US"/>
                <w14:textOutline w14:w="12700" w14:cap="flat">
                  <w14:noFill/>
                  <w14:miter w14:lim="400000"/>
                </w14:textOutline>
              </w:rPr>
              <w:t xml:space="preserve">SIGNATURE, for and on behalf of Client (Party B )                                                                        </w:t>
            </w: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Name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Country</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Passport No.</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Date of Issue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 xml:space="preserve">Date of expiry </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Phone/Mobile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WhatsApp</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Email ID</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Website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spacing w:line="240" w:lineRule="auto"/>
        <w:ind w:left="108" w:hanging="108"/>
        <w:jc w:val="left"/>
      </w:pPr>
    </w:p>
    <w:p>
      <w:pPr>
        <w:pStyle w:val="Default"/>
      </w:pPr>
    </w:p>
    <w:p>
      <w:pPr>
        <w:pStyle w:val="Default"/>
        <w:jc w:val="center"/>
      </w:pPr>
      <w:r>
        <w:rPr>
          <w:rStyle w:val="None"/>
          <w:rtl w:val="0"/>
          <w:lang w:val="en-US"/>
        </w:rPr>
        <w:t xml:space="preserve">PASSPORT COPY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Times Roman">
    <w:charset w:val="00"/>
    <w:family w:val="roman"/>
    <w:pitch w:val="default"/>
  </w:font>
  <w:font w:name="Helvetica Neue Medium">
    <w:charset w:val="00"/>
    <w:family w:val="roman"/>
    <w:pitch w:val="default"/>
  </w:font>
  <w:font w:name="Centur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drawing xmlns:a="http://schemas.openxmlformats.org/drawingml/2006/main">
        <wp:inline distT="0" distB="0" distL="0" distR="0">
          <wp:extent cx="6116321" cy="562914"/>
          <wp:effectExtent l="0" t="0" r="0" b="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1">
                    <a:extLst/>
                  </a:blip>
                  <a:stretch>
                    <a:fillRect/>
                  </a:stretch>
                </pic:blipFill>
                <pic:spPr>
                  <a:xfrm>
                    <a:off x="0" y="0"/>
                    <a:ext cx="6116321" cy="562914"/>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0" w:after="240" w:line="288" w:lineRule="auto"/>
      <w:ind w:left="0" w:right="0" w:firstLine="0"/>
      <w:jc w:val="both"/>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Helvetica Neue" w:cs="Helvetica Neue" w:hAnsi="Helvetica Neue" w:eastAsia="Helvetica Neue"/>
      <w:sz w:val="22"/>
      <w:szCs w:val="22"/>
      <w:u w:val="single"/>
      <w:shd w:val="nil" w:color="auto" w:fill="auto"/>
      <w:lang w:val="en-US"/>
    </w:rPr>
  </w:style>
  <w:style w:type="character" w:styleId="Hyperlink.1">
    <w:name w:val="Hyperlink.1"/>
    <w:basedOn w:val="None"/>
    <w:next w:val="Hyperlink.1"/>
    <w:rPr>
      <w:rFonts w:ascii="Century Gothic" w:cs="Century Gothic" w:hAnsi="Century Gothic" w:eastAsia="Century Gothic"/>
      <w:b w:val="1"/>
      <w:bCs w:val="1"/>
      <w:outline w:val="0"/>
      <w:color w:val="0000ff"/>
      <w:sz w:val="22"/>
      <w:szCs w:val="22"/>
      <w:u w:val="single" w:color="0000ff"/>
      <w:shd w:val="clear" w:color="auto" w:fill="ffff00"/>
      <w:lang w:val="en-US"/>
      <w14:textOutline w14:w="12700" w14:cap="flat">
        <w14:noFill/>
        <w14:miter w14:lim="400000"/>
      </w14:textOutline>
      <w14:textFill>
        <w14:solidFill>
          <w14:srgbClr w14:val="0000FF"/>
        </w14:solidFill>
      </w14:textFill>
    </w:rPr>
  </w:style>
  <w:style w:type="numbering" w:styleId="Bullets">
    <w:name w:val="Bullets"/>
    <w:pPr>
      <w:numPr>
        <w:numId w:val="1"/>
      </w:numPr>
    </w:pPr>
  </w:style>
  <w:style w:type="paragraph" w:styleId="Table Style 3">
    <w:name w:val="Table Style 3"/>
    <w:next w:val="Table Style 3"/>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ffffff"/>
      <w:spacing w:val="0"/>
      <w:kern w:val="0"/>
      <w:position w:val="0"/>
      <w:sz w:val="20"/>
      <w:szCs w:val="20"/>
      <w:u w:val="none" w:color="ffffff"/>
      <w:shd w:val="nil" w:color="auto" w:fill="auto"/>
      <w:vertAlign w:val="baseline"/>
      <w:lang w:val="de-DE"/>
      <w14:textOutline w14:w="12700" w14:cap="flat">
        <w14:noFill/>
        <w14:miter w14:lim="400000"/>
      </w14:textOutline>
      <w14:textFill>
        <w14:solidFill>
          <w14:srgbClr w14:val="FFFFFF"/>
        </w14:solidFill>
      </w14:textFill>
    </w:rPr>
  </w:style>
  <w:style w:type="paragraph" w:styleId="Table Style 4">
    <w:name w:val="Table Style 4"/>
    <w:next w:val="Table Style 4"/>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Helvetica Neue Medium" w:cs="Arial Unicode MS" w:hAnsi="Helvetica Neue Medium"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